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71" w:type="dxa"/>
        <w:tblLook w:val="04A0" w:firstRow="1" w:lastRow="0" w:firstColumn="1" w:lastColumn="0" w:noHBand="0" w:noVBand="1"/>
      </w:tblPr>
      <w:tblGrid>
        <w:gridCol w:w="3510"/>
        <w:gridCol w:w="6930"/>
      </w:tblGrid>
      <w:tr w:rsidR="00934745" w:rsidRPr="00CD7C9B" w14:paraId="4E44CEA9" w14:textId="77777777" w:rsidTr="00934745">
        <w:tc>
          <w:tcPr>
            <w:tcW w:w="10440" w:type="dxa"/>
            <w:gridSpan w:val="2"/>
          </w:tcPr>
          <w:p w14:paraId="219DE1FC" w14:textId="77777777" w:rsidR="00934745" w:rsidRPr="00CD7C9B" w:rsidRDefault="00934745" w:rsidP="00A744ED">
            <w:pPr>
              <w:jc w:val="center"/>
              <w:rPr>
                <w:rFonts w:ascii="Verdana" w:hAnsi="Verdana"/>
                <w:b/>
                <w:bCs/>
                <w:color w:val="25487C"/>
                <w:sz w:val="40"/>
                <w:szCs w:val="40"/>
                <w:lang w:val="en-CA"/>
              </w:rPr>
            </w:pPr>
            <w:r w:rsidRPr="00CD7C9B">
              <w:rPr>
                <w:rFonts w:ascii="Verdana" w:hAnsi="Verdana"/>
                <w:b/>
                <w:bCs/>
                <w:color w:val="25487C"/>
                <w:sz w:val="40"/>
                <w:szCs w:val="40"/>
                <w:lang w:val="en-CA"/>
              </w:rPr>
              <w:t xml:space="preserve">COUNTRY LEVEL COMMUNITY </w:t>
            </w:r>
          </w:p>
          <w:p w14:paraId="3C4C2CD7" w14:textId="77777777" w:rsidR="00934745" w:rsidRDefault="00934745" w:rsidP="00A744ED">
            <w:pPr>
              <w:jc w:val="center"/>
              <w:rPr>
                <w:rFonts w:ascii="Verdana" w:hAnsi="Verdana"/>
                <w:b/>
                <w:bCs/>
                <w:color w:val="25487C"/>
                <w:sz w:val="40"/>
                <w:szCs w:val="40"/>
                <w:lang w:val="en-CA"/>
              </w:rPr>
            </w:pPr>
            <w:r w:rsidRPr="00CD7C9B">
              <w:rPr>
                <w:rFonts w:ascii="Verdana" w:hAnsi="Verdana"/>
                <w:b/>
                <w:bCs/>
                <w:color w:val="25487C"/>
                <w:sz w:val="40"/>
                <w:szCs w:val="40"/>
                <w:lang w:val="en-CA"/>
              </w:rPr>
              <w:t>CORRECTIONS DATA SUMMARY</w:t>
            </w:r>
          </w:p>
          <w:p w14:paraId="31F32CF4" w14:textId="77777777" w:rsidR="00FB124A" w:rsidRDefault="00FB124A" w:rsidP="00FB124A">
            <w:pPr>
              <w:jc w:val="center"/>
              <w:rPr>
                <w:rFonts w:ascii="Verdana" w:hAnsi="Verdana"/>
                <w:lang w:val="en-CA"/>
              </w:rPr>
            </w:pPr>
          </w:p>
          <w:p w14:paraId="52BCC22E" w14:textId="6CE0A252" w:rsidR="00FB124A" w:rsidRDefault="00FB124A" w:rsidP="00FB124A">
            <w:pPr>
              <w:jc w:val="center"/>
              <w:rPr>
                <w:rFonts w:ascii="Verdana" w:hAnsi="Verdana"/>
                <w:lang w:val="en-CA"/>
              </w:rPr>
            </w:pPr>
            <w:r w:rsidRPr="00CD7C9B">
              <w:rPr>
                <w:rFonts w:ascii="Verdana" w:hAnsi="Verdana"/>
                <w:lang w:val="en-CA"/>
              </w:rPr>
              <w:t>M</w:t>
            </w:r>
            <w:r>
              <w:rPr>
                <w:rFonts w:ascii="Verdana" w:hAnsi="Verdana"/>
                <w:lang w:val="en-CA"/>
              </w:rPr>
              <w:t>.</w:t>
            </w:r>
            <w:r w:rsidRPr="00CD7C9B">
              <w:rPr>
                <w:rFonts w:ascii="Verdana" w:hAnsi="Verdana"/>
                <w:lang w:val="en-CA"/>
              </w:rPr>
              <w:t>P. Taylor</w:t>
            </w:r>
            <w:r>
              <w:rPr>
                <w:rFonts w:ascii="Verdana" w:hAnsi="Verdana"/>
                <w:lang w:val="en-CA"/>
              </w:rPr>
              <w:t>, PhD Candidate &amp; R. Ricciardelli, PhD</w:t>
            </w:r>
          </w:p>
          <w:p w14:paraId="408DEF62" w14:textId="0D6765E5" w:rsidR="00FB124A" w:rsidRPr="00CD7C9B" w:rsidRDefault="00FB124A" w:rsidP="00FB124A">
            <w:pPr>
              <w:jc w:val="center"/>
              <w:rPr>
                <w:rFonts w:ascii="Verdana" w:hAnsi="Verdana"/>
                <w:lang w:val="en-CA"/>
              </w:rPr>
            </w:pPr>
            <w:r>
              <w:rPr>
                <w:rFonts w:ascii="Verdana" w:hAnsi="Verdana"/>
                <w:lang w:val="en-CA"/>
              </w:rPr>
              <w:t>Memorial University of Newfoundland</w:t>
            </w:r>
          </w:p>
          <w:p w14:paraId="40F33BAA" w14:textId="38E222F2" w:rsidR="00B11C97" w:rsidRPr="00CD7C9B" w:rsidRDefault="00B11C97" w:rsidP="00A744ED">
            <w:pPr>
              <w:jc w:val="center"/>
              <w:rPr>
                <w:rFonts w:ascii="Verdana" w:hAnsi="Verdana"/>
                <w:b/>
                <w:bCs/>
                <w:sz w:val="40"/>
                <w:szCs w:val="40"/>
                <w:lang w:val="en-CA"/>
              </w:rPr>
            </w:pPr>
          </w:p>
        </w:tc>
      </w:tr>
      <w:tr w:rsidR="00934745" w:rsidRPr="00CD7C9B" w14:paraId="38A6013C" w14:textId="77777777" w:rsidTr="009B10AC">
        <w:tc>
          <w:tcPr>
            <w:tcW w:w="3510" w:type="dxa"/>
          </w:tcPr>
          <w:p w14:paraId="40B9046F"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Country</w:t>
            </w:r>
          </w:p>
        </w:tc>
        <w:tc>
          <w:tcPr>
            <w:tcW w:w="6930" w:type="dxa"/>
          </w:tcPr>
          <w:p w14:paraId="14EBE467" w14:textId="00BCE5E0" w:rsidR="00934745" w:rsidRPr="00CD7C9B" w:rsidRDefault="00E37F2E" w:rsidP="00A744ED">
            <w:pPr>
              <w:rPr>
                <w:rFonts w:ascii="Verdana" w:hAnsi="Verdana"/>
                <w:sz w:val="20"/>
                <w:szCs w:val="20"/>
                <w:lang w:val="en-CA"/>
              </w:rPr>
            </w:pPr>
            <w:r w:rsidRPr="00CD7C9B">
              <w:rPr>
                <w:rFonts w:ascii="Verdana" w:hAnsi="Verdana"/>
                <w:sz w:val="20"/>
                <w:szCs w:val="20"/>
                <w:lang w:val="en-CA"/>
              </w:rPr>
              <w:t>Canada</w:t>
            </w:r>
          </w:p>
        </w:tc>
      </w:tr>
      <w:tr w:rsidR="00934745" w:rsidRPr="00CD7C9B" w14:paraId="1C30320F" w14:textId="77777777" w:rsidTr="009B10AC">
        <w:tc>
          <w:tcPr>
            <w:tcW w:w="3510" w:type="dxa"/>
          </w:tcPr>
          <w:p w14:paraId="538A2F04" w14:textId="312C31DE"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Ministry</w:t>
            </w:r>
            <w:r w:rsidR="00E20D18" w:rsidRPr="00CD7C9B">
              <w:rPr>
                <w:rFonts w:ascii="Verdana" w:hAnsi="Verdana"/>
                <w:b/>
                <w:bCs/>
                <w:sz w:val="20"/>
                <w:szCs w:val="20"/>
                <w:lang w:val="en-CA"/>
              </w:rPr>
              <w:t xml:space="preserve">/Department </w:t>
            </w:r>
            <w:r w:rsidRPr="00CD7C9B">
              <w:rPr>
                <w:rFonts w:ascii="Verdana" w:hAnsi="Verdana"/>
                <w:b/>
                <w:bCs/>
                <w:sz w:val="20"/>
                <w:szCs w:val="20"/>
                <w:lang w:val="en-CA"/>
              </w:rPr>
              <w:t>responsible</w:t>
            </w:r>
          </w:p>
        </w:tc>
        <w:tc>
          <w:tcPr>
            <w:tcW w:w="6930" w:type="dxa"/>
          </w:tcPr>
          <w:p w14:paraId="319ECD1E" w14:textId="48441FD8" w:rsidR="00614363" w:rsidRDefault="00614363" w:rsidP="00A744ED">
            <w:pPr>
              <w:rPr>
                <w:rFonts w:ascii="Verdana" w:hAnsi="Verdana"/>
                <w:sz w:val="20"/>
                <w:szCs w:val="20"/>
                <w:lang w:val="en-CA"/>
              </w:rPr>
            </w:pPr>
            <w:r w:rsidRPr="00614363">
              <w:rPr>
                <w:rFonts w:ascii="Verdana" w:hAnsi="Verdana"/>
                <w:sz w:val="20"/>
                <w:szCs w:val="20"/>
                <w:lang w:val="en-CA"/>
              </w:rPr>
              <w:t xml:space="preserve">Correctional Service Canada (CSC) </w:t>
            </w:r>
            <w:r w:rsidR="00E65A15">
              <w:rPr>
                <w:rFonts w:ascii="Verdana" w:hAnsi="Verdana"/>
                <w:sz w:val="20"/>
                <w:szCs w:val="20"/>
                <w:lang w:val="en-CA"/>
              </w:rPr>
              <w:t>oversees</w:t>
            </w:r>
            <w:r w:rsidRPr="00614363">
              <w:rPr>
                <w:rFonts w:ascii="Verdana" w:hAnsi="Verdana"/>
                <w:sz w:val="20"/>
                <w:szCs w:val="20"/>
                <w:lang w:val="en-CA"/>
              </w:rPr>
              <w:t xml:space="preserve"> federal parole and community supervision related to sentences of 2 years or more. </w:t>
            </w:r>
          </w:p>
          <w:p w14:paraId="2560C171" w14:textId="77777777" w:rsidR="00614363" w:rsidRDefault="00614363" w:rsidP="00A744ED">
            <w:pPr>
              <w:rPr>
                <w:rFonts w:ascii="Verdana" w:hAnsi="Verdana"/>
                <w:sz w:val="20"/>
                <w:szCs w:val="20"/>
                <w:lang w:val="en-CA"/>
              </w:rPr>
            </w:pPr>
          </w:p>
          <w:p w14:paraId="28237F1A" w14:textId="39AAB7DB" w:rsidR="00614363" w:rsidRDefault="00614363" w:rsidP="00A744ED">
            <w:pPr>
              <w:rPr>
                <w:rFonts w:ascii="Verdana" w:hAnsi="Verdana"/>
                <w:sz w:val="20"/>
                <w:szCs w:val="20"/>
                <w:lang w:val="en-CA"/>
              </w:rPr>
            </w:pPr>
            <w:r w:rsidRPr="00614363">
              <w:rPr>
                <w:rFonts w:ascii="Verdana" w:hAnsi="Verdana"/>
                <w:sz w:val="20"/>
                <w:szCs w:val="20"/>
                <w:lang w:val="en-CA"/>
              </w:rPr>
              <w:t xml:space="preserve">Each province/territory is responsible for its own probation (and where present, provincial parole), covering sentences less than 2 years and all youth cases. There are 14 distinct jurisdictions: 1 federal, 10 provincial, 3 territorial </w:t>
            </w:r>
            <w:r>
              <w:rPr>
                <w:rFonts w:ascii="Verdana" w:hAnsi="Verdana"/>
                <w:sz w:val="20"/>
                <w:szCs w:val="20"/>
                <w:lang w:val="en-CA"/>
              </w:rPr>
              <w:t>(see appendix)</w:t>
            </w:r>
            <w:r w:rsidR="00E65A15">
              <w:rPr>
                <w:rFonts w:ascii="Verdana" w:hAnsi="Verdana"/>
                <w:sz w:val="20"/>
                <w:szCs w:val="20"/>
                <w:lang w:val="en-CA"/>
              </w:rPr>
              <w:t>.</w:t>
            </w:r>
          </w:p>
          <w:p w14:paraId="773A8C95" w14:textId="635DFF99" w:rsidR="00E37F2E" w:rsidRPr="00CD7C9B" w:rsidRDefault="00614363" w:rsidP="00A744ED">
            <w:pPr>
              <w:rPr>
                <w:rFonts w:ascii="Verdana" w:hAnsi="Verdana"/>
                <w:sz w:val="20"/>
                <w:szCs w:val="20"/>
                <w:lang w:val="en-CA"/>
              </w:rPr>
            </w:pPr>
            <w:r>
              <w:rPr>
                <w:rFonts w:ascii="Verdana" w:hAnsi="Verdana"/>
                <w:sz w:val="20"/>
                <w:szCs w:val="20"/>
                <w:lang w:val="en-CA"/>
              </w:rPr>
              <w:t xml:space="preserve"> </w:t>
            </w:r>
          </w:p>
        </w:tc>
      </w:tr>
      <w:tr w:rsidR="00934745" w:rsidRPr="00CD7C9B" w14:paraId="26CAC9ED" w14:textId="77777777" w:rsidTr="009B10AC">
        <w:tc>
          <w:tcPr>
            <w:tcW w:w="3510" w:type="dxa"/>
          </w:tcPr>
          <w:p w14:paraId="7FFD1B93"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Community corrections administration (denote if separate from prison)</w:t>
            </w:r>
          </w:p>
        </w:tc>
        <w:tc>
          <w:tcPr>
            <w:tcW w:w="6930" w:type="dxa"/>
          </w:tcPr>
          <w:p w14:paraId="2C17C419" w14:textId="6383C6A7" w:rsidR="00BE63BE" w:rsidRPr="00CD7C9B" w:rsidRDefault="00287EB2" w:rsidP="007479BB">
            <w:pPr>
              <w:rPr>
                <w:rFonts w:ascii="Verdana" w:hAnsi="Verdana"/>
                <w:sz w:val="20"/>
                <w:szCs w:val="20"/>
                <w:lang w:val="en-CA"/>
              </w:rPr>
            </w:pPr>
            <w:r w:rsidRPr="00287EB2">
              <w:rPr>
                <w:rFonts w:ascii="Verdana" w:hAnsi="Verdana"/>
                <w:sz w:val="20"/>
                <w:szCs w:val="20"/>
                <w:lang w:val="en-CA"/>
              </w:rPr>
              <w:t>Administration is jurisdiction-based. All provinces/territories manage their jail/detention and probation/</w:t>
            </w:r>
            <w:r w:rsidR="001A5842">
              <w:rPr>
                <w:rFonts w:ascii="Verdana" w:hAnsi="Verdana"/>
                <w:sz w:val="20"/>
                <w:szCs w:val="20"/>
                <w:lang w:val="en-CA"/>
              </w:rPr>
              <w:t>community sentences</w:t>
            </w:r>
            <w:r w:rsidRPr="00287EB2">
              <w:rPr>
                <w:rFonts w:ascii="Verdana" w:hAnsi="Verdana"/>
                <w:sz w:val="20"/>
                <w:szCs w:val="20"/>
                <w:lang w:val="en-CA"/>
              </w:rPr>
              <w:t>; federal</w:t>
            </w:r>
            <w:r w:rsidR="001A5842">
              <w:rPr>
                <w:rFonts w:ascii="Verdana" w:hAnsi="Verdana"/>
                <w:sz w:val="20"/>
                <w:szCs w:val="20"/>
                <w:lang w:val="en-CA"/>
              </w:rPr>
              <w:t xml:space="preserve">ly CSC </w:t>
            </w:r>
            <w:r w:rsidRPr="00287EB2">
              <w:rPr>
                <w:rFonts w:ascii="Verdana" w:hAnsi="Verdana"/>
                <w:sz w:val="20"/>
                <w:szCs w:val="20"/>
                <w:lang w:val="en-CA"/>
              </w:rPr>
              <w:t>supervise</w:t>
            </w:r>
            <w:r w:rsidR="00E65A15">
              <w:rPr>
                <w:rFonts w:ascii="Verdana" w:hAnsi="Verdana"/>
                <w:sz w:val="20"/>
                <w:szCs w:val="20"/>
                <w:lang w:val="en-CA"/>
              </w:rPr>
              <w:t>s</w:t>
            </w:r>
            <w:r w:rsidRPr="00287EB2">
              <w:rPr>
                <w:rFonts w:ascii="Verdana" w:hAnsi="Verdana"/>
                <w:sz w:val="20"/>
                <w:szCs w:val="20"/>
                <w:lang w:val="en-CA"/>
              </w:rPr>
              <w:t xml:space="preserve"> individuals with longer sentences (2+ years). Parole for federal offences is managed by the Parole Board of Canada and CSC. Ontario, Quebec, and Alberta have their own provincial parole boards for shorter sentences</w:t>
            </w:r>
            <w:r w:rsidR="00FA4B72">
              <w:rPr>
                <w:rFonts w:ascii="Verdana" w:hAnsi="Verdana"/>
                <w:sz w:val="20"/>
                <w:szCs w:val="20"/>
                <w:lang w:val="en-CA"/>
              </w:rPr>
              <w:t xml:space="preserve"> (see appendix)</w:t>
            </w:r>
            <w:r w:rsidR="00E65A15">
              <w:rPr>
                <w:rFonts w:ascii="Verdana" w:hAnsi="Verdana"/>
                <w:sz w:val="20"/>
                <w:szCs w:val="20"/>
                <w:lang w:val="en-CA"/>
              </w:rPr>
              <w:t>.</w:t>
            </w:r>
            <w:r w:rsidR="00FA4B72">
              <w:rPr>
                <w:rFonts w:ascii="Verdana" w:hAnsi="Verdana"/>
                <w:sz w:val="20"/>
                <w:szCs w:val="20"/>
                <w:lang w:val="en-CA"/>
              </w:rPr>
              <w:br/>
            </w:r>
          </w:p>
        </w:tc>
      </w:tr>
      <w:tr w:rsidR="00934745" w:rsidRPr="00CD7C9B" w14:paraId="7AD31418" w14:textId="77777777" w:rsidTr="009B10AC">
        <w:trPr>
          <w:trHeight w:val="521"/>
        </w:trPr>
        <w:tc>
          <w:tcPr>
            <w:tcW w:w="3510" w:type="dxa"/>
          </w:tcPr>
          <w:p w14:paraId="4CB15094"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Contact address</w:t>
            </w:r>
          </w:p>
        </w:tc>
        <w:tc>
          <w:tcPr>
            <w:tcW w:w="6930" w:type="dxa"/>
          </w:tcPr>
          <w:p w14:paraId="56591558" w14:textId="245FFC17" w:rsidR="00934745" w:rsidRDefault="00D406B5" w:rsidP="00A744ED">
            <w:pPr>
              <w:rPr>
                <w:rFonts w:ascii="Verdana" w:hAnsi="Verdana"/>
                <w:sz w:val="20"/>
                <w:szCs w:val="20"/>
                <w:lang w:val="en-CA"/>
              </w:rPr>
            </w:pPr>
            <w:r w:rsidRPr="00D406B5">
              <w:rPr>
                <w:rFonts w:ascii="Verdana" w:hAnsi="Verdana"/>
                <w:sz w:val="20"/>
                <w:szCs w:val="20"/>
                <w:lang w:val="en-CA"/>
              </w:rPr>
              <w:t>No universal point of contact; refer to individual ministry/department directories (see appendix for further details)</w:t>
            </w:r>
            <w:r w:rsidR="00E65A15">
              <w:rPr>
                <w:rFonts w:ascii="Verdana" w:hAnsi="Verdana"/>
                <w:sz w:val="20"/>
                <w:szCs w:val="20"/>
                <w:lang w:val="en-CA"/>
              </w:rPr>
              <w:t>.</w:t>
            </w:r>
            <w:r w:rsidRPr="00D406B5">
              <w:rPr>
                <w:rFonts w:ascii="Verdana" w:hAnsi="Verdana"/>
                <w:sz w:val="20"/>
                <w:szCs w:val="20"/>
                <w:lang w:val="en-CA"/>
              </w:rPr>
              <w:t xml:space="preserve"> </w:t>
            </w:r>
            <w:r>
              <w:rPr>
                <w:rFonts w:ascii="Verdana" w:hAnsi="Verdana"/>
                <w:sz w:val="20"/>
                <w:szCs w:val="20"/>
                <w:lang w:val="en-CA"/>
              </w:rPr>
              <w:t xml:space="preserve"> </w:t>
            </w:r>
          </w:p>
          <w:p w14:paraId="496D228B" w14:textId="4F5B5AB6" w:rsidR="00D406B5" w:rsidRPr="00CD7C9B" w:rsidRDefault="00D406B5" w:rsidP="00A744ED">
            <w:pPr>
              <w:rPr>
                <w:rFonts w:ascii="Verdana" w:hAnsi="Verdana"/>
                <w:sz w:val="20"/>
                <w:szCs w:val="20"/>
                <w:lang w:val="en-CA"/>
              </w:rPr>
            </w:pPr>
          </w:p>
        </w:tc>
      </w:tr>
      <w:tr w:rsidR="00934745" w:rsidRPr="00CD7C9B" w14:paraId="0781A4FD" w14:textId="77777777" w:rsidTr="009B10AC">
        <w:trPr>
          <w:trHeight w:val="170"/>
        </w:trPr>
        <w:tc>
          <w:tcPr>
            <w:tcW w:w="3510" w:type="dxa"/>
          </w:tcPr>
          <w:p w14:paraId="0EB6E89D"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Telephone</w:t>
            </w:r>
          </w:p>
        </w:tc>
        <w:tc>
          <w:tcPr>
            <w:tcW w:w="6930" w:type="dxa"/>
          </w:tcPr>
          <w:p w14:paraId="1A06874F" w14:textId="37897D92" w:rsidR="000B785D" w:rsidRPr="00CD7C9B" w:rsidRDefault="000B785D" w:rsidP="00A744ED">
            <w:pPr>
              <w:rPr>
                <w:rFonts w:ascii="Verdana" w:hAnsi="Verdana"/>
                <w:sz w:val="20"/>
                <w:szCs w:val="20"/>
                <w:lang w:val="en-CA"/>
              </w:rPr>
            </w:pPr>
            <w:r>
              <w:rPr>
                <w:rFonts w:ascii="Verdana" w:hAnsi="Verdana"/>
                <w:sz w:val="20"/>
                <w:szCs w:val="20"/>
                <w:lang w:val="en-CA"/>
              </w:rPr>
              <w:t>See Appendix</w:t>
            </w:r>
          </w:p>
        </w:tc>
      </w:tr>
      <w:tr w:rsidR="00934745" w:rsidRPr="00CD7C9B" w14:paraId="003D6844" w14:textId="77777777" w:rsidTr="009B10AC">
        <w:tc>
          <w:tcPr>
            <w:tcW w:w="3510" w:type="dxa"/>
          </w:tcPr>
          <w:p w14:paraId="13A335BC"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Fax</w:t>
            </w:r>
          </w:p>
        </w:tc>
        <w:tc>
          <w:tcPr>
            <w:tcW w:w="6930" w:type="dxa"/>
          </w:tcPr>
          <w:p w14:paraId="77512D22" w14:textId="2FDD89EF" w:rsidR="00934745" w:rsidRPr="00CD7C9B" w:rsidRDefault="000B785D" w:rsidP="00A744ED">
            <w:pPr>
              <w:rPr>
                <w:rFonts w:ascii="Verdana" w:hAnsi="Verdana"/>
                <w:sz w:val="20"/>
                <w:szCs w:val="20"/>
                <w:lang w:val="en-CA"/>
              </w:rPr>
            </w:pPr>
            <w:r w:rsidRPr="000B785D">
              <w:rPr>
                <w:rFonts w:ascii="Verdana" w:hAnsi="Verdana"/>
                <w:sz w:val="20"/>
                <w:szCs w:val="20"/>
                <w:lang w:val="en-CA"/>
              </w:rPr>
              <w:t>See Appendix</w:t>
            </w:r>
          </w:p>
        </w:tc>
      </w:tr>
      <w:tr w:rsidR="00934745" w:rsidRPr="00CD7C9B" w14:paraId="6D710281" w14:textId="77777777" w:rsidTr="009B10AC">
        <w:tc>
          <w:tcPr>
            <w:tcW w:w="3510" w:type="dxa"/>
          </w:tcPr>
          <w:p w14:paraId="4ED5B65E"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Email</w:t>
            </w:r>
          </w:p>
        </w:tc>
        <w:tc>
          <w:tcPr>
            <w:tcW w:w="6930" w:type="dxa"/>
          </w:tcPr>
          <w:p w14:paraId="77C220CB" w14:textId="54B81ECE" w:rsidR="00934745" w:rsidRPr="00CD7C9B" w:rsidRDefault="000B785D" w:rsidP="00A744ED">
            <w:pPr>
              <w:rPr>
                <w:rFonts w:ascii="Verdana" w:hAnsi="Verdana"/>
                <w:sz w:val="20"/>
                <w:szCs w:val="20"/>
                <w:lang w:val="en-CA"/>
              </w:rPr>
            </w:pPr>
            <w:r w:rsidRPr="000B785D">
              <w:rPr>
                <w:rFonts w:ascii="Verdana" w:hAnsi="Verdana"/>
                <w:sz w:val="20"/>
                <w:szCs w:val="20"/>
                <w:lang w:val="en-CA"/>
              </w:rPr>
              <w:t>See Appendix</w:t>
            </w:r>
          </w:p>
        </w:tc>
      </w:tr>
      <w:tr w:rsidR="00934745" w:rsidRPr="00CD7C9B" w14:paraId="56BB1F8F" w14:textId="77777777" w:rsidTr="009B10AC">
        <w:tc>
          <w:tcPr>
            <w:tcW w:w="3510" w:type="dxa"/>
          </w:tcPr>
          <w:p w14:paraId="237A0B52"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Website</w:t>
            </w:r>
          </w:p>
        </w:tc>
        <w:tc>
          <w:tcPr>
            <w:tcW w:w="6930" w:type="dxa"/>
          </w:tcPr>
          <w:p w14:paraId="1C111764" w14:textId="1716D214" w:rsidR="00934745" w:rsidRPr="00CD7C9B" w:rsidRDefault="000B785D" w:rsidP="00144F69">
            <w:pPr>
              <w:rPr>
                <w:rFonts w:ascii="Verdana" w:hAnsi="Verdana"/>
                <w:sz w:val="20"/>
                <w:szCs w:val="20"/>
                <w:lang w:val="en-CA"/>
              </w:rPr>
            </w:pPr>
            <w:r w:rsidRPr="000B785D">
              <w:rPr>
                <w:rFonts w:ascii="Verdana" w:hAnsi="Verdana"/>
                <w:sz w:val="20"/>
                <w:szCs w:val="20"/>
                <w:lang w:val="en-CA"/>
              </w:rPr>
              <w:t>See Appendix</w:t>
            </w:r>
          </w:p>
        </w:tc>
      </w:tr>
      <w:tr w:rsidR="00934745" w:rsidRPr="00CD7C9B" w14:paraId="49A229CA" w14:textId="77777777" w:rsidTr="009B10AC">
        <w:tc>
          <w:tcPr>
            <w:tcW w:w="3510" w:type="dxa"/>
          </w:tcPr>
          <w:p w14:paraId="63B68EAF"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Head of community corrections administration (and title)</w:t>
            </w:r>
          </w:p>
        </w:tc>
        <w:tc>
          <w:tcPr>
            <w:tcW w:w="6930" w:type="dxa"/>
          </w:tcPr>
          <w:p w14:paraId="6D8CB254" w14:textId="4AB7AEE1" w:rsidR="00934745" w:rsidRPr="00CD7C9B" w:rsidRDefault="00AE4016" w:rsidP="00A744ED">
            <w:pPr>
              <w:rPr>
                <w:rFonts w:ascii="Verdana" w:hAnsi="Verdana"/>
                <w:sz w:val="20"/>
                <w:szCs w:val="20"/>
                <w:lang w:val="en-CA"/>
              </w:rPr>
            </w:pPr>
            <w:r w:rsidRPr="00CD7C9B">
              <w:rPr>
                <w:rFonts w:ascii="Verdana" w:hAnsi="Verdana"/>
                <w:sz w:val="20"/>
                <w:szCs w:val="20"/>
                <w:lang w:val="en-CA"/>
              </w:rPr>
              <w:t>N/A</w:t>
            </w:r>
          </w:p>
        </w:tc>
      </w:tr>
      <w:tr w:rsidR="00934745" w:rsidRPr="00CD7C9B" w14:paraId="7D9ECB09" w14:textId="77777777" w:rsidTr="009B10AC">
        <w:tc>
          <w:tcPr>
            <w:tcW w:w="3510" w:type="dxa"/>
          </w:tcPr>
          <w:p w14:paraId="6D2A0C29"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Community corrections population total</w:t>
            </w:r>
          </w:p>
        </w:tc>
        <w:tc>
          <w:tcPr>
            <w:tcW w:w="6930" w:type="dxa"/>
          </w:tcPr>
          <w:p w14:paraId="0CFC7741" w14:textId="7549282A" w:rsidR="00E8243B" w:rsidRDefault="00D406B5" w:rsidP="00B91BFC">
            <w:pPr>
              <w:rPr>
                <w:rFonts w:ascii="Verdana" w:hAnsi="Verdana"/>
                <w:sz w:val="20"/>
                <w:szCs w:val="20"/>
                <w:lang w:val="en-CA"/>
              </w:rPr>
            </w:pPr>
            <w:r w:rsidRPr="00D406B5">
              <w:rPr>
                <w:rFonts w:ascii="Verdana" w:hAnsi="Verdana"/>
                <w:sz w:val="20"/>
                <w:szCs w:val="20"/>
                <w:lang w:val="en-CA"/>
              </w:rPr>
              <w:t xml:space="preserve">Recent data show approximately </w:t>
            </w:r>
            <w:r w:rsidRPr="00D406B5">
              <w:rPr>
                <w:rFonts w:ascii="Verdana" w:hAnsi="Verdana"/>
                <w:b/>
                <w:bCs/>
                <w:sz w:val="20"/>
                <w:szCs w:val="20"/>
                <w:lang w:val="en-CA"/>
              </w:rPr>
              <w:t>84,100</w:t>
            </w:r>
            <w:r w:rsidRPr="00D406B5">
              <w:rPr>
                <w:rFonts w:ascii="Verdana" w:hAnsi="Verdana"/>
                <w:sz w:val="20"/>
                <w:szCs w:val="20"/>
                <w:lang w:val="en-CA"/>
              </w:rPr>
              <w:t xml:space="preserve"> </w:t>
            </w:r>
            <w:r w:rsidR="00E65A15">
              <w:rPr>
                <w:rFonts w:ascii="Verdana" w:hAnsi="Verdana"/>
                <w:sz w:val="20"/>
                <w:szCs w:val="20"/>
                <w:lang w:val="en-CA"/>
              </w:rPr>
              <w:t xml:space="preserve">people </w:t>
            </w:r>
            <w:r w:rsidRPr="00D406B5">
              <w:rPr>
                <w:rFonts w:ascii="Verdana" w:hAnsi="Verdana"/>
                <w:sz w:val="20"/>
                <w:szCs w:val="20"/>
                <w:lang w:val="en-CA"/>
              </w:rPr>
              <w:t xml:space="preserve">under community supervision at the provincial/territorial level as of 2024, with an </w:t>
            </w:r>
            <w:r w:rsidR="003F07E8">
              <w:rPr>
                <w:rFonts w:ascii="Verdana" w:hAnsi="Verdana"/>
                <w:sz w:val="20"/>
                <w:szCs w:val="20"/>
                <w:lang w:val="en-CA"/>
              </w:rPr>
              <w:t xml:space="preserve">additional </w:t>
            </w:r>
            <w:r w:rsidRPr="00D406B5">
              <w:rPr>
                <w:rFonts w:ascii="Verdana" w:hAnsi="Verdana"/>
                <w:sz w:val="20"/>
                <w:szCs w:val="20"/>
                <w:lang w:val="en-CA"/>
              </w:rPr>
              <w:t xml:space="preserve">average daily count of </w:t>
            </w:r>
            <w:r w:rsidRPr="003F07E8">
              <w:rPr>
                <w:rFonts w:ascii="Verdana" w:hAnsi="Verdana"/>
                <w:b/>
                <w:bCs/>
                <w:sz w:val="20"/>
                <w:szCs w:val="20"/>
                <w:lang w:val="en-CA"/>
              </w:rPr>
              <w:t xml:space="preserve">8,362 </w:t>
            </w:r>
            <w:r w:rsidRPr="00D406B5">
              <w:rPr>
                <w:rFonts w:ascii="Verdana" w:hAnsi="Verdana"/>
                <w:sz w:val="20"/>
                <w:szCs w:val="20"/>
                <w:lang w:val="en-CA"/>
              </w:rPr>
              <w:t xml:space="preserve">federally supervised adults in the community. The total including federal and youth data is likely around </w:t>
            </w:r>
            <w:r w:rsidRPr="003F07E8">
              <w:rPr>
                <w:rFonts w:ascii="Verdana" w:hAnsi="Verdana"/>
                <w:b/>
                <w:bCs/>
                <w:sz w:val="20"/>
                <w:szCs w:val="20"/>
                <w:lang w:val="en-CA"/>
              </w:rPr>
              <w:t>89,000–92,000</w:t>
            </w:r>
            <w:r w:rsidRPr="00D406B5">
              <w:rPr>
                <w:rFonts w:ascii="Verdana" w:hAnsi="Verdana"/>
                <w:sz w:val="20"/>
                <w:szCs w:val="20"/>
                <w:lang w:val="en-CA"/>
              </w:rPr>
              <w:t xml:space="preserve"> but estimating a single consistent national total is limited by jurisdictional reporting gaps.</w:t>
            </w:r>
          </w:p>
          <w:p w14:paraId="012182AD" w14:textId="43035A0F" w:rsidR="00AE4016" w:rsidRPr="00CD7C9B" w:rsidRDefault="00AE4016" w:rsidP="00A744ED">
            <w:pPr>
              <w:rPr>
                <w:rFonts w:ascii="Verdana" w:hAnsi="Verdana"/>
                <w:sz w:val="20"/>
                <w:szCs w:val="20"/>
                <w:lang w:val="en-CA"/>
              </w:rPr>
            </w:pPr>
          </w:p>
        </w:tc>
      </w:tr>
      <w:tr w:rsidR="00934745" w:rsidRPr="00CD7C9B" w14:paraId="1C2C19F1" w14:textId="77777777" w:rsidTr="009B10AC">
        <w:tc>
          <w:tcPr>
            <w:tcW w:w="3510" w:type="dxa"/>
          </w:tcPr>
          <w:p w14:paraId="4FE00E35"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Community corrections rate (</w:t>
            </w:r>
            <w:r w:rsidR="00BC3B46" w:rsidRPr="00CD7C9B">
              <w:rPr>
                <w:rFonts w:ascii="Verdana" w:hAnsi="Verdana"/>
                <w:b/>
                <w:bCs/>
                <w:sz w:val="20"/>
                <w:szCs w:val="20"/>
                <w:lang w:val="en-CA"/>
              </w:rPr>
              <w:t xml:space="preserve">offenders </w:t>
            </w:r>
            <w:r w:rsidRPr="00CD7C9B">
              <w:rPr>
                <w:rFonts w:ascii="Verdana" w:hAnsi="Verdana"/>
                <w:b/>
                <w:bCs/>
                <w:sz w:val="20"/>
                <w:szCs w:val="20"/>
                <w:lang w:val="en-CA"/>
              </w:rPr>
              <w:t>per 100,000 of national population)</w:t>
            </w:r>
          </w:p>
        </w:tc>
        <w:tc>
          <w:tcPr>
            <w:tcW w:w="6930" w:type="dxa"/>
          </w:tcPr>
          <w:p w14:paraId="10C91377" w14:textId="1B46876F" w:rsidR="00472144" w:rsidRDefault="00472144" w:rsidP="009800DE">
            <w:pPr>
              <w:rPr>
                <w:rFonts w:ascii="Verdana" w:hAnsi="Verdana"/>
                <w:sz w:val="20"/>
                <w:szCs w:val="20"/>
                <w:lang w:val="en-CA"/>
              </w:rPr>
            </w:pPr>
            <w:r w:rsidRPr="00472144">
              <w:rPr>
                <w:rFonts w:ascii="Verdana" w:hAnsi="Verdana"/>
                <w:sz w:val="20"/>
                <w:szCs w:val="20"/>
                <w:lang w:val="en-CA"/>
              </w:rPr>
              <w:t xml:space="preserve">The adult probation rate in Canada for 2023/24 was </w:t>
            </w:r>
            <w:r>
              <w:rPr>
                <w:rFonts w:ascii="Verdana" w:hAnsi="Verdana"/>
                <w:sz w:val="20"/>
                <w:szCs w:val="20"/>
                <w:lang w:val="en-CA"/>
              </w:rPr>
              <w:t xml:space="preserve">an estimated </w:t>
            </w:r>
            <w:r w:rsidRPr="00472144">
              <w:rPr>
                <w:rFonts w:ascii="Verdana" w:hAnsi="Verdana"/>
                <w:b/>
                <w:bCs/>
                <w:sz w:val="20"/>
                <w:szCs w:val="20"/>
                <w:lang w:val="en-CA"/>
              </w:rPr>
              <w:t>230.94</w:t>
            </w:r>
            <w:r w:rsidRPr="00472144">
              <w:rPr>
                <w:rFonts w:ascii="Verdana" w:hAnsi="Verdana"/>
                <w:sz w:val="20"/>
                <w:szCs w:val="20"/>
                <w:lang w:val="en-CA"/>
              </w:rPr>
              <w:t xml:space="preserve"> per 100,000 population, reflecting only those under provincial/territorial probation supervision and not the total population under all forms of community </w:t>
            </w:r>
            <w:r>
              <w:rPr>
                <w:rFonts w:ascii="Verdana" w:hAnsi="Verdana"/>
                <w:sz w:val="20"/>
                <w:szCs w:val="20"/>
                <w:lang w:val="en-CA"/>
              </w:rPr>
              <w:t>supervision</w:t>
            </w:r>
            <w:r w:rsidRPr="00472144">
              <w:rPr>
                <w:rFonts w:ascii="Verdana" w:hAnsi="Verdana"/>
                <w:sz w:val="20"/>
                <w:szCs w:val="20"/>
                <w:lang w:val="en-CA"/>
              </w:rPr>
              <w:t xml:space="preserve">. </w:t>
            </w:r>
            <w:r w:rsidR="002F3FA0" w:rsidRPr="002F3FA0">
              <w:rPr>
                <w:rFonts w:ascii="Verdana" w:hAnsi="Verdana"/>
                <w:sz w:val="20"/>
                <w:szCs w:val="20"/>
                <w:lang w:val="en-CA"/>
              </w:rPr>
              <w:t xml:space="preserve">For Youth probation, the rate </w:t>
            </w:r>
            <w:r w:rsidR="00E3478C">
              <w:rPr>
                <w:rFonts w:ascii="Verdana" w:hAnsi="Verdana"/>
                <w:sz w:val="20"/>
                <w:szCs w:val="20"/>
                <w:lang w:val="en-CA"/>
              </w:rPr>
              <w:t xml:space="preserve">is an another </w:t>
            </w:r>
            <w:r w:rsidR="002F3FA0" w:rsidRPr="002F3FA0">
              <w:rPr>
                <w:rFonts w:ascii="Verdana" w:hAnsi="Verdana"/>
                <w:b/>
                <w:bCs/>
                <w:sz w:val="20"/>
                <w:szCs w:val="20"/>
                <w:lang w:val="en-CA"/>
              </w:rPr>
              <w:t>218.2</w:t>
            </w:r>
            <w:r w:rsidR="002F3FA0" w:rsidRPr="002F3FA0">
              <w:rPr>
                <w:rFonts w:ascii="Verdana" w:hAnsi="Verdana"/>
                <w:sz w:val="20"/>
                <w:szCs w:val="20"/>
                <w:lang w:val="en-CA"/>
              </w:rPr>
              <w:t xml:space="preserve"> </w:t>
            </w:r>
            <w:r w:rsidR="00E3478C">
              <w:rPr>
                <w:rFonts w:ascii="Verdana" w:hAnsi="Verdana"/>
                <w:sz w:val="20"/>
                <w:szCs w:val="20"/>
                <w:lang w:val="en-CA"/>
              </w:rPr>
              <w:t>per capita.</w:t>
            </w:r>
          </w:p>
          <w:p w14:paraId="0DE97D89" w14:textId="77777777" w:rsidR="00E3478C" w:rsidRDefault="00E3478C" w:rsidP="009800DE">
            <w:pPr>
              <w:rPr>
                <w:rFonts w:ascii="Verdana" w:hAnsi="Verdana"/>
                <w:sz w:val="20"/>
                <w:szCs w:val="20"/>
                <w:lang w:val="en-CA"/>
              </w:rPr>
            </w:pPr>
          </w:p>
          <w:p w14:paraId="618DE8E2" w14:textId="78868545" w:rsidR="009F4FD7" w:rsidRPr="009F4FD7" w:rsidRDefault="00472144" w:rsidP="00F34C54">
            <w:pPr>
              <w:rPr>
                <w:rFonts w:ascii="Verdana" w:hAnsi="Verdana"/>
                <w:sz w:val="20"/>
                <w:szCs w:val="20"/>
                <w:lang w:val="en-CA"/>
              </w:rPr>
            </w:pPr>
            <w:r w:rsidRPr="00472144">
              <w:rPr>
                <w:rFonts w:ascii="Verdana" w:hAnsi="Verdana"/>
                <w:sz w:val="20"/>
                <w:szCs w:val="20"/>
                <w:lang w:val="en-CA"/>
              </w:rPr>
              <w:t xml:space="preserve">The broader community corrections population (including conditional sentences, provincial parole, and federal community supervision) is higher, but no unified national rate is published </w:t>
            </w:r>
            <w:r w:rsidRPr="00472144">
              <w:rPr>
                <w:rFonts w:ascii="Verdana" w:hAnsi="Verdana"/>
                <w:sz w:val="20"/>
                <w:szCs w:val="20"/>
                <w:lang w:val="en-CA"/>
              </w:rPr>
              <w:lastRenderedPageBreak/>
              <w:t>due to aggregation challenges</w:t>
            </w:r>
            <w:r w:rsidR="00E3478C">
              <w:rPr>
                <w:rFonts w:ascii="Verdana" w:hAnsi="Verdana"/>
                <w:sz w:val="20"/>
                <w:szCs w:val="20"/>
                <w:lang w:val="en-CA"/>
              </w:rPr>
              <w:t>. Instead</w:t>
            </w:r>
            <w:r w:rsidRPr="00472144">
              <w:rPr>
                <w:rFonts w:ascii="Verdana" w:hAnsi="Verdana"/>
                <w:sz w:val="20"/>
                <w:szCs w:val="20"/>
                <w:lang w:val="en-CA"/>
              </w:rPr>
              <w:t xml:space="preserve">, the total is tracked as an average daily count, estimated at roughly </w:t>
            </w:r>
            <w:r w:rsidRPr="00472144">
              <w:rPr>
                <w:rFonts w:ascii="Verdana" w:hAnsi="Verdana"/>
                <w:b/>
                <w:bCs/>
                <w:sz w:val="20"/>
                <w:szCs w:val="20"/>
                <w:lang w:val="en-CA"/>
              </w:rPr>
              <w:t>84,100</w:t>
            </w:r>
            <w:r w:rsidRPr="00472144">
              <w:rPr>
                <w:rFonts w:ascii="Verdana" w:hAnsi="Verdana"/>
                <w:sz w:val="20"/>
                <w:szCs w:val="20"/>
                <w:lang w:val="en-CA"/>
              </w:rPr>
              <w:t xml:space="preserve"> adults provincially/territorially </w:t>
            </w:r>
            <w:r w:rsidR="00E3478C">
              <w:rPr>
                <w:rFonts w:ascii="Verdana" w:hAnsi="Verdana"/>
                <w:sz w:val="20"/>
                <w:szCs w:val="20"/>
                <w:lang w:val="en-CA"/>
              </w:rPr>
              <w:t xml:space="preserve">with an additional </w:t>
            </w:r>
            <w:r w:rsidRPr="00472144">
              <w:rPr>
                <w:rFonts w:ascii="Verdana" w:hAnsi="Verdana"/>
                <w:b/>
                <w:bCs/>
                <w:sz w:val="20"/>
                <w:szCs w:val="20"/>
                <w:lang w:val="en-CA"/>
              </w:rPr>
              <w:t>9,000</w:t>
            </w:r>
            <w:r w:rsidRPr="00472144">
              <w:rPr>
                <w:rFonts w:ascii="Verdana" w:hAnsi="Verdana"/>
                <w:sz w:val="20"/>
                <w:szCs w:val="20"/>
                <w:lang w:val="en-CA"/>
              </w:rPr>
              <w:t xml:space="preserve"> federally</w:t>
            </w:r>
            <w:r w:rsidR="00582E37">
              <w:rPr>
                <w:rFonts w:ascii="Verdana" w:hAnsi="Verdana"/>
                <w:sz w:val="20"/>
                <w:szCs w:val="20"/>
                <w:lang w:val="en-CA"/>
              </w:rPr>
              <w:t>.</w:t>
            </w:r>
            <w:r w:rsidR="009F4FD7">
              <w:rPr>
                <w:rFonts w:ascii="Verdana" w:hAnsi="Verdana"/>
                <w:sz w:val="20"/>
                <w:szCs w:val="20"/>
                <w:lang w:val="en-CA"/>
              </w:rPr>
              <w:t xml:space="preserve"> An additional </w:t>
            </w:r>
            <w:r w:rsidR="009F4FD7" w:rsidRPr="009F4FD7">
              <w:rPr>
                <w:rFonts w:ascii="Verdana" w:hAnsi="Verdana"/>
                <w:b/>
                <w:bCs/>
                <w:sz w:val="20"/>
                <w:szCs w:val="20"/>
                <w:lang w:val="en-CA"/>
              </w:rPr>
              <w:t>4,666.5</w:t>
            </w:r>
            <w:r w:rsidR="009F4FD7">
              <w:rPr>
                <w:rFonts w:ascii="Verdana" w:hAnsi="Verdana"/>
                <w:b/>
                <w:bCs/>
                <w:sz w:val="20"/>
                <w:szCs w:val="20"/>
                <w:lang w:val="en-CA"/>
              </w:rPr>
              <w:t xml:space="preserve"> </w:t>
            </w:r>
            <w:r w:rsidR="009F4FD7">
              <w:rPr>
                <w:rFonts w:ascii="Verdana" w:hAnsi="Verdana"/>
                <w:sz w:val="20"/>
                <w:szCs w:val="20"/>
                <w:lang w:val="en-CA"/>
              </w:rPr>
              <w:t>should be factored in</w:t>
            </w:r>
            <w:r w:rsidR="00E65A15">
              <w:rPr>
                <w:rFonts w:ascii="Verdana" w:hAnsi="Verdana"/>
                <w:sz w:val="20"/>
                <w:szCs w:val="20"/>
                <w:lang w:val="en-CA"/>
              </w:rPr>
              <w:t xml:space="preserve"> however, </w:t>
            </w:r>
            <w:r w:rsidR="009F4FD7">
              <w:rPr>
                <w:rFonts w:ascii="Verdana" w:hAnsi="Verdana"/>
                <w:sz w:val="20"/>
                <w:szCs w:val="20"/>
                <w:lang w:val="en-CA"/>
              </w:rPr>
              <w:t>to account also for Youth</w:t>
            </w:r>
            <w:r w:rsidR="00F34C54">
              <w:rPr>
                <w:rFonts w:ascii="Verdana" w:hAnsi="Verdana"/>
                <w:sz w:val="20"/>
                <w:szCs w:val="20"/>
                <w:lang w:val="en-CA"/>
              </w:rPr>
              <w:t xml:space="preserve"> (12-17 years). </w:t>
            </w:r>
            <w:r w:rsidR="00F34C54">
              <w:rPr>
                <w:rFonts w:ascii="Verdana" w:hAnsi="Verdana"/>
                <w:sz w:val="20"/>
                <w:szCs w:val="20"/>
                <w:lang w:val="en-CA"/>
              </w:rPr>
              <w:br/>
            </w:r>
          </w:p>
        </w:tc>
      </w:tr>
      <w:tr w:rsidR="00934745" w:rsidRPr="00CD7C9B" w14:paraId="7B1139AA" w14:textId="77777777" w:rsidTr="009B10AC">
        <w:tc>
          <w:tcPr>
            <w:tcW w:w="3510" w:type="dxa"/>
          </w:tcPr>
          <w:p w14:paraId="62EC0558" w14:textId="77777777" w:rsidR="00934745" w:rsidRPr="00CD7C9B" w:rsidRDefault="00DA1CCB" w:rsidP="00A744ED">
            <w:pPr>
              <w:rPr>
                <w:rFonts w:ascii="Verdana" w:hAnsi="Verdana"/>
                <w:b/>
                <w:bCs/>
                <w:sz w:val="20"/>
                <w:szCs w:val="20"/>
                <w:lang w:val="en-CA"/>
              </w:rPr>
            </w:pPr>
            <w:r w:rsidRPr="00CD7C9B">
              <w:rPr>
                <w:rFonts w:ascii="Verdana" w:hAnsi="Verdana"/>
                <w:b/>
                <w:bCs/>
                <w:sz w:val="20"/>
                <w:szCs w:val="20"/>
                <w:lang w:val="en-CA"/>
              </w:rPr>
              <w:lastRenderedPageBreak/>
              <w:t>F</w:t>
            </w:r>
            <w:r w:rsidR="00934745" w:rsidRPr="00CD7C9B">
              <w:rPr>
                <w:rFonts w:ascii="Verdana" w:hAnsi="Verdana"/>
                <w:b/>
                <w:bCs/>
                <w:sz w:val="20"/>
                <w:szCs w:val="20"/>
                <w:lang w:val="en-CA"/>
              </w:rPr>
              <w:t>emales in community corrections</w:t>
            </w:r>
          </w:p>
        </w:tc>
        <w:tc>
          <w:tcPr>
            <w:tcW w:w="6930" w:type="dxa"/>
          </w:tcPr>
          <w:p w14:paraId="065FF5C6" w14:textId="5CEDB576" w:rsidR="00CA3829" w:rsidRDefault="00550C89" w:rsidP="00494AF0">
            <w:pPr>
              <w:rPr>
                <w:rFonts w:ascii="Verdana" w:hAnsi="Verdana"/>
                <w:sz w:val="20"/>
                <w:szCs w:val="20"/>
              </w:rPr>
            </w:pPr>
            <w:r w:rsidRPr="00550C89">
              <w:rPr>
                <w:rFonts w:ascii="Verdana" w:hAnsi="Verdana"/>
                <w:sz w:val="20"/>
                <w:szCs w:val="20"/>
              </w:rPr>
              <w:t xml:space="preserve">Females consistently comprise </w:t>
            </w:r>
            <w:r w:rsidRPr="00550C89">
              <w:rPr>
                <w:rFonts w:ascii="Verdana" w:hAnsi="Verdana"/>
                <w:b/>
                <w:bCs/>
                <w:sz w:val="20"/>
                <w:szCs w:val="20"/>
              </w:rPr>
              <w:t>6–7%</w:t>
            </w:r>
            <w:r w:rsidRPr="00550C89">
              <w:rPr>
                <w:rFonts w:ascii="Verdana" w:hAnsi="Verdana"/>
                <w:sz w:val="20"/>
                <w:szCs w:val="20"/>
              </w:rPr>
              <w:t xml:space="preserve"> of the community corrections population, with data limitations for non-binary identities. Challenges persist in accurate reporting for some regions</w:t>
            </w:r>
            <w:r>
              <w:rPr>
                <w:rFonts w:ascii="Verdana" w:hAnsi="Verdana"/>
                <w:sz w:val="20"/>
                <w:szCs w:val="20"/>
              </w:rPr>
              <w:t xml:space="preserve">. </w:t>
            </w:r>
          </w:p>
          <w:p w14:paraId="1395F629" w14:textId="69D9BDEC" w:rsidR="00550C89" w:rsidRPr="007D50B4" w:rsidRDefault="00550C89" w:rsidP="00494AF0">
            <w:pPr>
              <w:rPr>
                <w:rFonts w:ascii="Verdana" w:hAnsi="Verdana"/>
                <w:sz w:val="20"/>
                <w:szCs w:val="20"/>
              </w:rPr>
            </w:pPr>
          </w:p>
        </w:tc>
      </w:tr>
      <w:tr w:rsidR="00934745" w:rsidRPr="00CD7C9B" w14:paraId="05684C62" w14:textId="77777777" w:rsidTr="009B10AC">
        <w:tc>
          <w:tcPr>
            <w:tcW w:w="3510" w:type="dxa"/>
          </w:tcPr>
          <w:p w14:paraId="5EDE267E"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Juveniles / minors / young individuals in community corrections</w:t>
            </w:r>
          </w:p>
        </w:tc>
        <w:tc>
          <w:tcPr>
            <w:tcW w:w="6930" w:type="dxa"/>
          </w:tcPr>
          <w:p w14:paraId="079EBE2B" w14:textId="3A6CE416" w:rsidR="003870E7" w:rsidRDefault="00DE07F3" w:rsidP="00F64A3C">
            <w:pPr>
              <w:rPr>
                <w:rFonts w:ascii="Verdana" w:hAnsi="Verdana"/>
                <w:b/>
                <w:bCs/>
                <w:sz w:val="20"/>
                <w:szCs w:val="20"/>
                <w:lang w:val="en-CA"/>
              </w:rPr>
            </w:pPr>
            <w:r>
              <w:rPr>
                <w:rFonts w:ascii="Verdana" w:hAnsi="Verdana"/>
                <w:sz w:val="20"/>
                <w:szCs w:val="20"/>
                <w:lang w:val="en-CA"/>
              </w:rPr>
              <w:t xml:space="preserve">The youth (12-17) </w:t>
            </w:r>
            <w:r w:rsidR="003870E7">
              <w:rPr>
                <w:rFonts w:ascii="Verdana" w:hAnsi="Verdana"/>
                <w:sz w:val="20"/>
                <w:szCs w:val="20"/>
                <w:lang w:val="en-CA"/>
              </w:rPr>
              <w:t xml:space="preserve">count was </w:t>
            </w:r>
            <w:r w:rsidRPr="003870E7">
              <w:rPr>
                <w:rFonts w:ascii="Verdana" w:hAnsi="Verdana"/>
                <w:b/>
                <w:bCs/>
                <w:sz w:val="20"/>
                <w:szCs w:val="20"/>
                <w:lang w:val="en-CA"/>
              </w:rPr>
              <w:t>4,666.5</w:t>
            </w:r>
            <w:r w:rsidR="003870E7">
              <w:rPr>
                <w:rFonts w:ascii="Verdana" w:hAnsi="Verdana"/>
                <w:b/>
                <w:bCs/>
                <w:sz w:val="20"/>
                <w:szCs w:val="20"/>
                <w:lang w:val="en-CA"/>
              </w:rPr>
              <w:t xml:space="preserve"> </w:t>
            </w:r>
            <w:r w:rsidR="003870E7" w:rsidRPr="003870E7">
              <w:rPr>
                <w:rFonts w:ascii="Verdana" w:hAnsi="Verdana"/>
                <w:sz w:val="20"/>
                <w:szCs w:val="20"/>
                <w:lang w:val="en-CA"/>
              </w:rPr>
              <w:t>including</w:t>
            </w:r>
            <w:r w:rsidR="003870E7">
              <w:rPr>
                <w:rFonts w:ascii="Verdana" w:hAnsi="Verdana"/>
                <w:b/>
                <w:bCs/>
                <w:sz w:val="20"/>
                <w:szCs w:val="20"/>
                <w:lang w:val="en-CA"/>
              </w:rPr>
              <w:t xml:space="preserve"> </w:t>
            </w:r>
            <w:r w:rsidR="003870E7" w:rsidRPr="003870E7">
              <w:rPr>
                <w:rFonts w:ascii="Verdana" w:hAnsi="Verdana"/>
                <w:sz w:val="20"/>
                <w:szCs w:val="20"/>
                <w:lang w:val="en-CA"/>
              </w:rPr>
              <w:t>all forms of community supervision (e.g., probation, or community portions of custody sentences, deferred custody, etc.)</w:t>
            </w:r>
            <w:r w:rsidR="003870E7">
              <w:rPr>
                <w:rFonts w:ascii="Verdana" w:hAnsi="Verdana"/>
                <w:sz w:val="20"/>
                <w:szCs w:val="20"/>
                <w:lang w:val="en-CA"/>
              </w:rPr>
              <w:t xml:space="preserve">. </w:t>
            </w:r>
            <w:r w:rsidR="00F64A3C">
              <w:rPr>
                <w:rFonts w:ascii="Verdana" w:hAnsi="Verdana"/>
                <w:sz w:val="20"/>
                <w:szCs w:val="20"/>
                <w:lang w:val="en-CA"/>
              </w:rPr>
              <w:t xml:space="preserve">The </w:t>
            </w:r>
            <w:r w:rsidR="00237C03">
              <w:rPr>
                <w:rFonts w:ascii="Verdana" w:hAnsi="Verdana"/>
                <w:sz w:val="20"/>
                <w:szCs w:val="20"/>
                <w:lang w:val="en-CA"/>
              </w:rPr>
              <w:t>probation</w:t>
            </w:r>
            <w:r w:rsidR="00F64A3C">
              <w:rPr>
                <w:rFonts w:ascii="Verdana" w:hAnsi="Verdana"/>
                <w:sz w:val="20"/>
                <w:szCs w:val="20"/>
                <w:lang w:val="en-CA"/>
              </w:rPr>
              <w:t xml:space="preserve"> rate </w:t>
            </w:r>
            <w:r w:rsidR="00F64A3C" w:rsidRPr="00F64A3C">
              <w:rPr>
                <w:rFonts w:ascii="Verdana" w:hAnsi="Verdana"/>
                <w:sz w:val="20"/>
                <w:szCs w:val="20"/>
                <w:lang w:val="en-CA"/>
              </w:rPr>
              <w:t xml:space="preserve">per </w:t>
            </w:r>
            <w:r w:rsidR="00F64A3C" w:rsidRPr="00F64A3C">
              <w:rPr>
                <w:rFonts w:ascii="Verdana" w:hAnsi="Verdana"/>
                <w:b/>
                <w:bCs/>
                <w:sz w:val="20"/>
                <w:szCs w:val="20"/>
                <w:lang w:val="en-CA"/>
              </w:rPr>
              <w:t>10,000</w:t>
            </w:r>
            <w:r w:rsidR="00F64A3C" w:rsidRPr="00F64A3C">
              <w:rPr>
                <w:rFonts w:ascii="Verdana" w:hAnsi="Verdana"/>
                <w:sz w:val="20"/>
                <w:szCs w:val="20"/>
                <w:lang w:val="en-CA"/>
              </w:rPr>
              <w:t xml:space="preserve"> </w:t>
            </w:r>
            <w:r w:rsidR="00F64A3C">
              <w:rPr>
                <w:rFonts w:ascii="Verdana" w:hAnsi="Verdana"/>
                <w:sz w:val="20"/>
                <w:szCs w:val="20"/>
                <w:lang w:val="en-CA"/>
              </w:rPr>
              <w:t xml:space="preserve">for </w:t>
            </w:r>
            <w:r w:rsidR="00F64A3C" w:rsidRPr="00F64A3C">
              <w:rPr>
                <w:rFonts w:ascii="Verdana" w:hAnsi="Verdana"/>
                <w:sz w:val="20"/>
                <w:szCs w:val="20"/>
                <w:lang w:val="en-CA"/>
              </w:rPr>
              <w:t>young persons</w:t>
            </w:r>
            <w:r w:rsidR="00F64A3C">
              <w:rPr>
                <w:rFonts w:ascii="Verdana" w:hAnsi="Verdana"/>
                <w:sz w:val="20"/>
                <w:szCs w:val="20"/>
                <w:lang w:val="en-CA"/>
              </w:rPr>
              <w:t xml:space="preserve"> in 2023-2024 was </w:t>
            </w:r>
            <w:r w:rsidR="00F64A3C" w:rsidRPr="00F64A3C">
              <w:rPr>
                <w:rFonts w:ascii="Verdana" w:hAnsi="Verdana"/>
                <w:b/>
                <w:bCs/>
                <w:sz w:val="20"/>
                <w:szCs w:val="20"/>
                <w:lang w:val="en-CA"/>
              </w:rPr>
              <w:t>21.82</w:t>
            </w:r>
            <w:r w:rsidR="00E65A15">
              <w:rPr>
                <w:rFonts w:ascii="Verdana" w:hAnsi="Verdana"/>
                <w:b/>
                <w:bCs/>
                <w:sz w:val="20"/>
                <w:szCs w:val="20"/>
                <w:lang w:val="en-CA"/>
              </w:rPr>
              <w:t>.</w:t>
            </w:r>
          </w:p>
          <w:p w14:paraId="0B7793A8" w14:textId="6C93C631" w:rsidR="00F64A3C" w:rsidRPr="00A17E4D" w:rsidRDefault="00F64A3C" w:rsidP="00F64A3C">
            <w:pPr>
              <w:rPr>
                <w:rFonts w:ascii="Verdana" w:hAnsi="Verdana"/>
                <w:sz w:val="20"/>
                <w:szCs w:val="20"/>
                <w:lang w:val="en-CA"/>
              </w:rPr>
            </w:pPr>
          </w:p>
        </w:tc>
      </w:tr>
      <w:tr w:rsidR="00934745" w:rsidRPr="00CD7C9B" w14:paraId="479A8E52" w14:textId="77777777" w:rsidTr="009B10AC">
        <w:tc>
          <w:tcPr>
            <w:tcW w:w="3510" w:type="dxa"/>
          </w:tcPr>
          <w:p w14:paraId="0D46EF7F" w14:textId="5BB3A62B" w:rsidR="00934745" w:rsidRPr="00CD7C9B" w:rsidRDefault="00E65A15" w:rsidP="00A744ED">
            <w:pPr>
              <w:rPr>
                <w:rFonts w:ascii="Verdana" w:hAnsi="Verdana"/>
                <w:b/>
                <w:bCs/>
                <w:sz w:val="20"/>
                <w:szCs w:val="20"/>
                <w:lang w:val="en-CA"/>
              </w:rPr>
            </w:pPr>
            <w:r>
              <w:rPr>
                <w:rFonts w:ascii="Verdana" w:hAnsi="Verdana"/>
                <w:b/>
                <w:bCs/>
                <w:sz w:val="20"/>
                <w:szCs w:val="20"/>
                <w:lang w:val="en-CA"/>
              </w:rPr>
              <w:t>Non-Canadian</w:t>
            </w:r>
            <w:r w:rsidR="00934745" w:rsidRPr="00CD7C9B">
              <w:rPr>
                <w:rFonts w:ascii="Verdana" w:hAnsi="Verdana"/>
                <w:b/>
                <w:bCs/>
                <w:sz w:val="20"/>
                <w:szCs w:val="20"/>
                <w:lang w:val="en-CA"/>
              </w:rPr>
              <w:t xml:space="preserve"> individuals in community corrections</w:t>
            </w:r>
          </w:p>
        </w:tc>
        <w:tc>
          <w:tcPr>
            <w:tcW w:w="6930" w:type="dxa"/>
          </w:tcPr>
          <w:p w14:paraId="755E8ED6" w14:textId="4DE8E6FB" w:rsidR="00934745" w:rsidRPr="00A17E4D" w:rsidRDefault="00E65A15" w:rsidP="00A744ED">
            <w:pPr>
              <w:rPr>
                <w:rFonts w:ascii="Verdana" w:hAnsi="Verdana"/>
                <w:sz w:val="20"/>
                <w:szCs w:val="20"/>
                <w:lang w:val="en-CA"/>
              </w:rPr>
            </w:pPr>
            <w:r>
              <w:rPr>
                <w:rFonts w:ascii="Verdana" w:hAnsi="Verdana"/>
                <w:sz w:val="20"/>
                <w:szCs w:val="20"/>
                <w:lang w:val="en-CA"/>
              </w:rPr>
              <w:t xml:space="preserve">Non-Canadian </w:t>
            </w:r>
            <w:r w:rsidR="0019777C" w:rsidRPr="0019777C">
              <w:rPr>
                <w:rFonts w:ascii="Verdana" w:hAnsi="Verdana"/>
                <w:sz w:val="20"/>
                <w:szCs w:val="20"/>
                <w:lang w:val="en-CA"/>
              </w:rPr>
              <w:t>individuals</w:t>
            </w:r>
            <w:r>
              <w:rPr>
                <w:rFonts w:ascii="Verdana" w:hAnsi="Verdana"/>
                <w:sz w:val="20"/>
                <w:szCs w:val="20"/>
                <w:lang w:val="en-CA"/>
              </w:rPr>
              <w:t xml:space="preserve">, when in </w:t>
            </w:r>
            <w:r w:rsidR="0019777C" w:rsidRPr="0019777C">
              <w:rPr>
                <w:rFonts w:ascii="Verdana" w:hAnsi="Verdana"/>
                <w:sz w:val="20"/>
                <w:szCs w:val="20"/>
                <w:lang w:val="en-CA"/>
              </w:rPr>
              <w:t>Canada</w:t>
            </w:r>
            <w:r>
              <w:rPr>
                <w:rFonts w:ascii="Verdana" w:hAnsi="Verdana"/>
                <w:sz w:val="20"/>
                <w:szCs w:val="20"/>
                <w:lang w:val="en-CA"/>
              </w:rPr>
              <w:t>,</w:t>
            </w:r>
            <w:r w:rsidR="0019777C" w:rsidRPr="0019777C">
              <w:rPr>
                <w:rFonts w:ascii="Verdana" w:hAnsi="Verdana"/>
                <w:sz w:val="20"/>
                <w:szCs w:val="20"/>
                <w:lang w:val="en-CA"/>
              </w:rPr>
              <w:t xml:space="preserve"> are predominantly supervised through community-based alternatives to detention, managed by the Canada Border Services Agency (CBSA) rather than by mainstream criminal justice systems. These alternatives include community case management (both with and without mandatory residency), electronic monitoring, and required reporting—either in-person or remotely. In the most recent fiscal year (2024 to 2025), an estimated </w:t>
            </w:r>
            <w:r w:rsidR="0019777C" w:rsidRPr="00831C7A">
              <w:rPr>
                <w:rFonts w:ascii="Verdana" w:hAnsi="Verdana"/>
                <w:b/>
                <w:bCs/>
                <w:sz w:val="20"/>
                <w:szCs w:val="20"/>
                <w:lang w:val="en-CA"/>
              </w:rPr>
              <w:t>17,627</w:t>
            </w:r>
            <w:r w:rsidR="0019777C" w:rsidRPr="0019777C">
              <w:rPr>
                <w:rFonts w:ascii="Verdana" w:hAnsi="Verdana"/>
                <w:sz w:val="20"/>
                <w:szCs w:val="20"/>
                <w:lang w:val="en-CA"/>
              </w:rPr>
              <w:t xml:space="preserve"> individuals were under such community supervision alternatives, with an overwhelming majority (17,508) required to report in person</w:t>
            </w:r>
            <w:r w:rsidR="00831C7A">
              <w:rPr>
                <w:rFonts w:ascii="Verdana" w:hAnsi="Verdana"/>
                <w:sz w:val="20"/>
                <w:szCs w:val="20"/>
                <w:lang w:val="en-CA"/>
              </w:rPr>
              <w:t xml:space="preserve"> </w:t>
            </w:r>
            <w:r w:rsidR="00250C48">
              <w:rPr>
                <w:rFonts w:ascii="Verdana" w:hAnsi="Verdana"/>
                <w:sz w:val="20"/>
                <w:szCs w:val="20"/>
                <w:lang w:val="en-CA"/>
              </w:rPr>
              <w:fldChar w:fldCharType="begin"/>
            </w:r>
            <w:r w:rsidR="00AF2DB4">
              <w:rPr>
                <w:rFonts w:ascii="Verdana" w:hAnsi="Verdana"/>
                <w:sz w:val="20"/>
                <w:szCs w:val="20"/>
                <w:lang w:val="en-CA"/>
              </w:rPr>
              <w:instrText xml:space="preserve"> ADDIN ZOTERO_ITEM CSL_CITATION {"citationID":"ABMXTcs8","properties":{"formattedCitation":"(Canada Border Services Agency, 2025)","plainCitation":"(Canada Border Services Agency, 2025)","noteIndex":0},"citationItems":[{"id":31013,"uris":["http://zotero.org/users/17128492/items/TPP3M7WK"],"itemData":{"id":31013,"type":"webpage","abstract":"Annual detention, 2012 to 2025","container-title":"Immigration enforcement statistics","genre":"Dataset","language":"eng","note":"Last Modified: 2025-08-14\nCitation Key: GovernmentOfCanada2021","title":"Annual detention statistics: 2012 to 2025","title-short":"Annual detention statistics","URL":"https://www.cbsa-asfc.gc.ca/security-securite/detent/stat-2012-2025-eng.html","author":[{"literal":"Canada Border Services Agency"}],"accessed":{"date-parts":[["2025",11,15]]},"issued":{"date-parts":[["2025",8,14]]},"citation-key":"GovernmentOfCanada2021"}}],"schema":"https://github.com/citation-style-language/schema/raw/master/csl-citation.json"} </w:instrText>
            </w:r>
            <w:r w:rsidR="00250C48">
              <w:rPr>
                <w:rFonts w:ascii="Verdana" w:hAnsi="Verdana"/>
                <w:sz w:val="20"/>
                <w:szCs w:val="20"/>
                <w:lang w:val="en-CA"/>
              </w:rPr>
              <w:fldChar w:fldCharType="separate"/>
            </w:r>
            <w:r w:rsidR="00AF2DB4" w:rsidRPr="00AF2DB4">
              <w:rPr>
                <w:rFonts w:ascii="Verdana" w:hAnsi="Verdana"/>
                <w:sz w:val="20"/>
              </w:rPr>
              <w:t>(Canada Border Services Agency, 2025)</w:t>
            </w:r>
            <w:r w:rsidR="00250C48">
              <w:rPr>
                <w:rFonts w:ascii="Verdana" w:hAnsi="Verdana"/>
                <w:sz w:val="20"/>
                <w:szCs w:val="20"/>
                <w:lang w:val="en-CA"/>
              </w:rPr>
              <w:fldChar w:fldCharType="end"/>
            </w:r>
            <w:r w:rsidR="0019777C" w:rsidRPr="0019777C">
              <w:rPr>
                <w:rFonts w:ascii="Verdana" w:hAnsi="Verdana"/>
                <w:sz w:val="20"/>
                <w:szCs w:val="20"/>
                <w:lang w:val="en-CA"/>
              </w:rPr>
              <w:t xml:space="preserve">. </w:t>
            </w:r>
          </w:p>
        </w:tc>
      </w:tr>
      <w:tr w:rsidR="00934745" w:rsidRPr="00CD7C9B" w14:paraId="5A30D7DF" w14:textId="77777777" w:rsidTr="009B10AC">
        <w:tc>
          <w:tcPr>
            <w:tcW w:w="3510" w:type="dxa"/>
          </w:tcPr>
          <w:p w14:paraId="0F52ACE5"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Types of community-based</w:t>
            </w:r>
            <w:r w:rsidR="00F77348" w:rsidRPr="00CD7C9B">
              <w:rPr>
                <w:rFonts w:ascii="Verdana" w:hAnsi="Verdana"/>
                <w:b/>
                <w:bCs/>
                <w:sz w:val="20"/>
                <w:szCs w:val="20"/>
                <w:lang w:val="en-CA"/>
              </w:rPr>
              <w:t>,</w:t>
            </w:r>
            <w:r w:rsidRPr="00CD7C9B">
              <w:rPr>
                <w:rFonts w:ascii="Verdana" w:hAnsi="Verdana"/>
                <w:b/>
                <w:bCs/>
                <w:sz w:val="20"/>
                <w:szCs w:val="20"/>
                <w:lang w:val="en-CA"/>
              </w:rPr>
              <w:t xml:space="preserve"> non-</w:t>
            </w:r>
            <w:r w:rsidR="00BE5F6A" w:rsidRPr="00CD7C9B">
              <w:rPr>
                <w:rFonts w:ascii="Verdana" w:hAnsi="Verdana"/>
                <w:b/>
                <w:bCs/>
                <w:sz w:val="20"/>
                <w:szCs w:val="20"/>
                <w:lang w:val="en-CA"/>
              </w:rPr>
              <w:t>custodial</w:t>
            </w:r>
            <w:r w:rsidRPr="00CD7C9B">
              <w:rPr>
                <w:rFonts w:ascii="Verdana" w:hAnsi="Verdana"/>
                <w:b/>
                <w:bCs/>
                <w:sz w:val="20"/>
                <w:szCs w:val="20"/>
                <w:lang w:val="en-CA"/>
              </w:rPr>
              <w:t xml:space="preserve"> sanctions (listed)</w:t>
            </w:r>
          </w:p>
        </w:tc>
        <w:tc>
          <w:tcPr>
            <w:tcW w:w="6930" w:type="dxa"/>
          </w:tcPr>
          <w:p w14:paraId="7CB02A22" w14:textId="77777777" w:rsidR="00A84BB6" w:rsidRDefault="00A84BB6" w:rsidP="00285166">
            <w:pPr>
              <w:rPr>
                <w:rFonts w:ascii="Verdana" w:hAnsi="Verdana"/>
                <w:b/>
                <w:bCs/>
                <w:sz w:val="20"/>
                <w:szCs w:val="20"/>
                <w:lang w:val="en-CA"/>
              </w:rPr>
            </w:pPr>
          </w:p>
          <w:p w14:paraId="052F464B" w14:textId="3C2F467E" w:rsidR="00285166" w:rsidRPr="00A84BB6" w:rsidRDefault="00285166" w:rsidP="00285166">
            <w:pPr>
              <w:rPr>
                <w:rFonts w:ascii="Verdana" w:hAnsi="Verdana"/>
                <w:lang w:val="en-CA"/>
              </w:rPr>
            </w:pPr>
            <w:r w:rsidRPr="00A84BB6">
              <w:rPr>
                <w:rFonts w:ascii="Verdana" w:hAnsi="Verdana"/>
                <w:b/>
                <w:bCs/>
                <w:lang w:val="en-CA"/>
              </w:rPr>
              <w:t>Adult Community-Based Sanctions</w:t>
            </w:r>
          </w:p>
          <w:p w14:paraId="01A86A44" w14:textId="0A93196A" w:rsidR="00285166" w:rsidRPr="00285166" w:rsidRDefault="00A84BB6" w:rsidP="00285166">
            <w:pPr>
              <w:rPr>
                <w:rFonts w:ascii="Verdana" w:hAnsi="Verdana"/>
                <w:sz w:val="20"/>
                <w:szCs w:val="20"/>
                <w:lang w:val="en-CA"/>
              </w:rPr>
            </w:pPr>
            <w:r>
              <w:rPr>
                <w:rFonts w:ascii="Verdana" w:hAnsi="Verdana"/>
                <w:i/>
                <w:iCs/>
                <w:sz w:val="20"/>
                <w:szCs w:val="20"/>
                <w:lang w:val="en-CA"/>
              </w:rPr>
              <w:br/>
            </w:r>
            <w:r w:rsidR="00285166" w:rsidRPr="00285166">
              <w:rPr>
                <w:rFonts w:ascii="Verdana" w:hAnsi="Verdana"/>
                <w:i/>
                <w:iCs/>
                <w:sz w:val="20"/>
                <w:szCs w:val="20"/>
                <w:lang w:val="en-CA"/>
              </w:rPr>
              <w:t>Discharges</w:t>
            </w:r>
          </w:p>
          <w:p w14:paraId="35015CF7" w14:textId="77777777" w:rsidR="00285166" w:rsidRPr="00285166" w:rsidRDefault="00285166" w:rsidP="00285166">
            <w:pPr>
              <w:numPr>
                <w:ilvl w:val="0"/>
                <w:numId w:val="5"/>
              </w:numPr>
              <w:rPr>
                <w:rFonts w:ascii="Verdana" w:hAnsi="Verdana"/>
                <w:sz w:val="20"/>
                <w:szCs w:val="20"/>
                <w:lang w:val="en-CA"/>
              </w:rPr>
            </w:pPr>
            <w:r w:rsidRPr="00285166">
              <w:rPr>
                <w:rFonts w:ascii="Verdana" w:hAnsi="Verdana"/>
                <w:b/>
                <w:bCs/>
                <w:sz w:val="20"/>
                <w:szCs w:val="20"/>
                <w:lang w:val="en-CA"/>
              </w:rPr>
              <w:t>Absolute Discharge</w:t>
            </w:r>
            <w:r w:rsidRPr="00285166">
              <w:rPr>
                <w:rFonts w:ascii="Verdana" w:hAnsi="Verdana"/>
                <w:sz w:val="20"/>
                <w:szCs w:val="20"/>
                <w:lang w:val="en-CA"/>
              </w:rPr>
              <w:t>: No conviction or conditions; automatically removed from record after one year</w:t>
            </w:r>
          </w:p>
          <w:p w14:paraId="1058344B" w14:textId="0DB8EE1A" w:rsidR="00285166" w:rsidRPr="00285166" w:rsidRDefault="00285166" w:rsidP="00285166">
            <w:pPr>
              <w:numPr>
                <w:ilvl w:val="0"/>
                <w:numId w:val="5"/>
              </w:numPr>
              <w:rPr>
                <w:rFonts w:ascii="Verdana" w:hAnsi="Verdana"/>
                <w:sz w:val="20"/>
                <w:szCs w:val="20"/>
                <w:lang w:val="en-CA"/>
              </w:rPr>
            </w:pPr>
            <w:r w:rsidRPr="00285166">
              <w:rPr>
                <w:rFonts w:ascii="Verdana" w:hAnsi="Verdana"/>
                <w:b/>
                <w:bCs/>
                <w:sz w:val="20"/>
                <w:szCs w:val="20"/>
                <w:lang w:val="en-CA"/>
              </w:rPr>
              <w:t>Conditional Discharge</w:t>
            </w:r>
            <w:r w:rsidRPr="00285166">
              <w:rPr>
                <w:rFonts w:ascii="Verdana" w:hAnsi="Verdana"/>
                <w:sz w:val="20"/>
                <w:szCs w:val="20"/>
                <w:lang w:val="en-CA"/>
              </w:rPr>
              <w:t>: No conviction but subject to probation conditions; removed after three years</w:t>
            </w:r>
            <w:r w:rsidR="00A84BB6">
              <w:rPr>
                <w:rFonts w:ascii="Verdana" w:hAnsi="Verdana"/>
                <w:sz w:val="20"/>
                <w:szCs w:val="20"/>
                <w:lang w:val="en-CA"/>
              </w:rPr>
              <w:br/>
            </w:r>
          </w:p>
          <w:p w14:paraId="22DAE7F1" w14:textId="77777777" w:rsidR="00285166" w:rsidRPr="00285166" w:rsidRDefault="00285166" w:rsidP="00285166">
            <w:pPr>
              <w:rPr>
                <w:rFonts w:ascii="Verdana" w:hAnsi="Verdana"/>
                <w:sz w:val="20"/>
                <w:szCs w:val="20"/>
                <w:lang w:val="en-CA"/>
              </w:rPr>
            </w:pPr>
            <w:r w:rsidRPr="00285166">
              <w:rPr>
                <w:rFonts w:ascii="Verdana" w:hAnsi="Verdana"/>
                <w:i/>
                <w:iCs/>
                <w:sz w:val="20"/>
                <w:szCs w:val="20"/>
                <w:lang w:val="en-CA"/>
              </w:rPr>
              <w:t>Community Supervision Options</w:t>
            </w:r>
          </w:p>
          <w:p w14:paraId="4300DDB5" w14:textId="77777777" w:rsidR="00285166" w:rsidRPr="00285166" w:rsidRDefault="00285166" w:rsidP="00285166">
            <w:pPr>
              <w:numPr>
                <w:ilvl w:val="0"/>
                <w:numId w:val="6"/>
              </w:numPr>
              <w:rPr>
                <w:rFonts w:ascii="Verdana" w:hAnsi="Verdana"/>
                <w:sz w:val="20"/>
                <w:szCs w:val="20"/>
                <w:lang w:val="en-CA"/>
              </w:rPr>
            </w:pPr>
            <w:r w:rsidRPr="00285166">
              <w:rPr>
                <w:rFonts w:ascii="Verdana" w:hAnsi="Verdana"/>
                <w:b/>
                <w:bCs/>
                <w:sz w:val="20"/>
                <w:szCs w:val="20"/>
                <w:lang w:val="en-CA"/>
              </w:rPr>
              <w:t>Probation</w:t>
            </w:r>
            <w:r w:rsidRPr="00285166">
              <w:rPr>
                <w:rFonts w:ascii="Verdana" w:hAnsi="Verdana"/>
                <w:sz w:val="20"/>
                <w:szCs w:val="20"/>
                <w:lang w:val="en-CA"/>
              </w:rPr>
              <w:t>: Court-ordered supervision with mandatory and optional conditions for up to three years</w:t>
            </w:r>
          </w:p>
          <w:p w14:paraId="13464016" w14:textId="7AF21128" w:rsidR="00285166" w:rsidRPr="00285166" w:rsidRDefault="00285166" w:rsidP="00285166">
            <w:pPr>
              <w:numPr>
                <w:ilvl w:val="0"/>
                <w:numId w:val="6"/>
              </w:numPr>
              <w:rPr>
                <w:rFonts w:ascii="Verdana" w:hAnsi="Verdana"/>
                <w:sz w:val="20"/>
                <w:szCs w:val="20"/>
                <w:lang w:val="en-CA"/>
              </w:rPr>
            </w:pPr>
            <w:r w:rsidRPr="00285166">
              <w:rPr>
                <w:rFonts w:ascii="Verdana" w:hAnsi="Verdana"/>
                <w:b/>
                <w:bCs/>
                <w:sz w:val="20"/>
                <w:szCs w:val="20"/>
                <w:lang w:val="en-CA"/>
              </w:rPr>
              <w:t>Conditional Sentence (House Arrest)</w:t>
            </w:r>
            <w:r w:rsidR="00E65A15">
              <w:rPr>
                <w:rFonts w:ascii="Verdana" w:hAnsi="Verdana"/>
                <w:sz w:val="20"/>
                <w:szCs w:val="20"/>
                <w:lang w:val="en-CA"/>
              </w:rPr>
              <w:t>:</w:t>
            </w:r>
            <w:r w:rsidRPr="00285166">
              <w:rPr>
                <w:rFonts w:ascii="Verdana" w:hAnsi="Verdana"/>
                <w:sz w:val="20"/>
                <w:szCs w:val="20"/>
                <w:lang w:val="en-CA"/>
              </w:rPr>
              <w:t xml:space="preserve"> Custodial sentence served in community under strict conditions including house arrest</w:t>
            </w:r>
          </w:p>
          <w:p w14:paraId="09154730" w14:textId="77777777" w:rsidR="00285166" w:rsidRPr="00285166" w:rsidRDefault="00285166" w:rsidP="00285166">
            <w:pPr>
              <w:numPr>
                <w:ilvl w:val="0"/>
                <w:numId w:val="6"/>
              </w:numPr>
              <w:rPr>
                <w:rFonts w:ascii="Verdana" w:hAnsi="Verdana"/>
                <w:sz w:val="20"/>
                <w:szCs w:val="20"/>
                <w:lang w:val="en-CA"/>
              </w:rPr>
            </w:pPr>
            <w:r w:rsidRPr="00285166">
              <w:rPr>
                <w:rFonts w:ascii="Verdana" w:hAnsi="Verdana"/>
                <w:b/>
                <w:bCs/>
                <w:sz w:val="20"/>
                <w:szCs w:val="20"/>
                <w:lang w:val="en-CA"/>
              </w:rPr>
              <w:t>Suspended Sentence</w:t>
            </w:r>
            <w:r w:rsidRPr="00285166">
              <w:rPr>
                <w:rFonts w:ascii="Verdana" w:hAnsi="Verdana"/>
                <w:sz w:val="20"/>
                <w:szCs w:val="20"/>
                <w:lang w:val="en-CA"/>
              </w:rPr>
              <w:t>: Sentence suspended with probation order; can be activated if conditions breached</w:t>
            </w:r>
          </w:p>
          <w:p w14:paraId="1058C2F3" w14:textId="504452EB" w:rsidR="00285166" w:rsidRPr="00285166" w:rsidRDefault="00A84BB6" w:rsidP="00285166">
            <w:pPr>
              <w:rPr>
                <w:rFonts w:ascii="Verdana" w:hAnsi="Verdana"/>
                <w:sz w:val="20"/>
                <w:szCs w:val="20"/>
                <w:lang w:val="en-CA"/>
              </w:rPr>
            </w:pPr>
            <w:r>
              <w:rPr>
                <w:rFonts w:ascii="Verdana" w:hAnsi="Verdana"/>
                <w:i/>
                <w:iCs/>
                <w:sz w:val="20"/>
                <w:szCs w:val="20"/>
                <w:lang w:val="en-CA"/>
              </w:rPr>
              <w:br/>
            </w:r>
            <w:r w:rsidR="00285166" w:rsidRPr="00285166">
              <w:rPr>
                <w:rFonts w:ascii="Verdana" w:hAnsi="Verdana"/>
                <w:i/>
                <w:iCs/>
                <w:sz w:val="20"/>
                <w:szCs w:val="20"/>
                <w:lang w:val="en-CA"/>
              </w:rPr>
              <w:t>Restorative and Alternative Measures</w:t>
            </w:r>
          </w:p>
          <w:p w14:paraId="383B94D5" w14:textId="77777777" w:rsidR="00285166" w:rsidRPr="00285166" w:rsidRDefault="00285166" w:rsidP="00285166">
            <w:pPr>
              <w:numPr>
                <w:ilvl w:val="0"/>
                <w:numId w:val="7"/>
              </w:numPr>
              <w:rPr>
                <w:rFonts w:ascii="Verdana" w:hAnsi="Verdana"/>
                <w:sz w:val="20"/>
                <w:szCs w:val="20"/>
                <w:lang w:val="en-CA"/>
              </w:rPr>
            </w:pPr>
            <w:r w:rsidRPr="00285166">
              <w:rPr>
                <w:rFonts w:ascii="Verdana" w:hAnsi="Verdana"/>
                <w:b/>
                <w:bCs/>
                <w:sz w:val="20"/>
                <w:szCs w:val="20"/>
                <w:lang w:val="en-CA"/>
              </w:rPr>
              <w:t>Alternative Measures/Diversion Programs</w:t>
            </w:r>
            <w:r w:rsidRPr="00285166">
              <w:rPr>
                <w:rFonts w:ascii="Verdana" w:hAnsi="Verdana"/>
                <w:sz w:val="20"/>
                <w:szCs w:val="20"/>
                <w:lang w:val="en-CA"/>
              </w:rPr>
              <w:t>: Pre-charge or post-charge alternatives including apologies, community service, mediation, counselling</w:t>
            </w:r>
          </w:p>
          <w:p w14:paraId="60C97DD4" w14:textId="77777777" w:rsidR="00285166" w:rsidRDefault="00285166" w:rsidP="00285166">
            <w:pPr>
              <w:numPr>
                <w:ilvl w:val="0"/>
                <w:numId w:val="7"/>
              </w:numPr>
              <w:rPr>
                <w:rFonts w:ascii="Verdana" w:hAnsi="Verdana"/>
                <w:sz w:val="20"/>
                <w:szCs w:val="20"/>
                <w:lang w:val="en-CA"/>
              </w:rPr>
            </w:pPr>
            <w:r w:rsidRPr="00285166">
              <w:rPr>
                <w:rFonts w:ascii="Verdana" w:hAnsi="Verdana"/>
                <w:b/>
                <w:bCs/>
                <w:sz w:val="20"/>
                <w:szCs w:val="20"/>
                <w:lang w:val="en-CA"/>
              </w:rPr>
              <w:t>Sentencing Circles</w:t>
            </w:r>
            <w:r w:rsidRPr="00285166">
              <w:rPr>
                <w:rFonts w:ascii="Verdana" w:hAnsi="Verdana"/>
                <w:sz w:val="20"/>
                <w:szCs w:val="20"/>
                <w:lang w:val="en-CA"/>
              </w:rPr>
              <w:t>: Indigenous restorative justice process involving community input for appropriate sentences</w:t>
            </w:r>
          </w:p>
          <w:p w14:paraId="6DA5D3BD" w14:textId="77777777" w:rsidR="00A84BB6" w:rsidRPr="00285166" w:rsidRDefault="00A84BB6" w:rsidP="00A84BB6">
            <w:pPr>
              <w:ind w:left="720"/>
              <w:rPr>
                <w:rFonts w:ascii="Verdana" w:hAnsi="Verdana"/>
                <w:sz w:val="20"/>
                <w:szCs w:val="20"/>
                <w:lang w:val="en-CA"/>
              </w:rPr>
            </w:pPr>
          </w:p>
          <w:p w14:paraId="2CED0EAD" w14:textId="77777777" w:rsidR="00285166" w:rsidRPr="00285166" w:rsidRDefault="00285166" w:rsidP="00285166">
            <w:pPr>
              <w:rPr>
                <w:rFonts w:ascii="Verdana" w:hAnsi="Verdana"/>
                <w:sz w:val="20"/>
                <w:szCs w:val="20"/>
                <w:lang w:val="en-CA"/>
              </w:rPr>
            </w:pPr>
            <w:r w:rsidRPr="00285166">
              <w:rPr>
                <w:rFonts w:ascii="Verdana" w:hAnsi="Verdana"/>
                <w:i/>
                <w:iCs/>
                <w:sz w:val="20"/>
                <w:szCs w:val="20"/>
                <w:lang w:val="en-CA"/>
              </w:rPr>
              <w:t>Financial and Service Sanctions</w:t>
            </w:r>
          </w:p>
          <w:p w14:paraId="1D58C277" w14:textId="77777777" w:rsidR="00285166" w:rsidRPr="00285166" w:rsidRDefault="00285166" w:rsidP="00285166">
            <w:pPr>
              <w:numPr>
                <w:ilvl w:val="0"/>
                <w:numId w:val="8"/>
              </w:numPr>
              <w:rPr>
                <w:rFonts w:ascii="Verdana" w:hAnsi="Verdana"/>
                <w:sz w:val="20"/>
                <w:szCs w:val="20"/>
                <w:lang w:val="en-CA"/>
              </w:rPr>
            </w:pPr>
            <w:r w:rsidRPr="00285166">
              <w:rPr>
                <w:rFonts w:ascii="Verdana" w:hAnsi="Verdana"/>
                <w:b/>
                <w:bCs/>
                <w:sz w:val="20"/>
                <w:szCs w:val="20"/>
                <w:lang w:val="en-CA"/>
              </w:rPr>
              <w:t>Fines</w:t>
            </w:r>
            <w:r w:rsidRPr="00285166">
              <w:rPr>
                <w:rFonts w:ascii="Verdana" w:hAnsi="Verdana"/>
                <w:sz w:val="20"/>
                <w:szCs w:val="20"/>
                <w:lang w:val="en-CA"/>
              </w:rPr>
              <w:t>: Monetary penalties with fine option programs allowing work credits in lieu of payment</w:t>
            </w:r>
          </w:p>
          <w:p w14:paraId="71290ADF" w14:textId="77777777" w:rsidR="00285166" w:rsidRPr="00285166" w:rsidRDefault="00285166" w:rsidP="00285166">
            <w:pPr>
              <w:numPr>
                <w:ilvl w:val="0"/>
                <w:numId w:val="8"/>
              </w:numPr>
              <w:rPr>
                <w:rFonts w:ascii="Verdana" w:hAnsi="Verdana"/>
                <w:sz w:val="20"/>
                <w:szCs w:val="20"/>
                <w:lang w:val="en-CA"/>
              </w:rPr>
            </w:pPr>
            <w:r w:rsidRPr="00285166">
              <w:rPr>
                <w:rFonts w:ascii="Verdana" w:hAnsi="Verdana"/>
                <w:b/>
                <w:bCs/>
                <w:sz w:val="20"/>
                <w:szCs w:val="20"/>
                <w:lang w:val="en-CA"/>
              </w:rPr>
              <w:t>Restitution Orders</w:t>
            </w:r>
            <w:r w:rsidRPr="00285166">
              <w:rPr>
                <w:rFonts w:ascii="Verdana" w:hAnsi="Verdana"/>
                <w:sz w:val="20"/>
                <w:szCs w:val="20"/>
                <w:lang w:val="en-CA"/>
              </w:rPr>
              <w:t>: Compensation to victims; can be supervised or unsupervised</w:t>
            </w:r>
          </w:p>
          <w:p w14:paraId="4E92FD54" w14:textId="77777777" w:rsidR="00285166" w:rsidRPr="00285166" w:rsidRDefault="00285166" w:rsidP="00285166">
            <w:pPr>
              <w:numPr>
                <w:ilvl w:val="0"/>
                <w:numId w:val="8"/>
              </w:numPr>
              <w:rPr>
                <w:rFonts w:ascii="Verdana" w:hAnsi="Verdana"/>
                <w:sz w:val="20"/>
                <w:szCs w:val="20"/>
                <w:lang w:val="en-CA"/>
              </w:rPr>
            </w:pPr>
            <w:r w:rsidRPr="00285166">
              <w:rPr>
                <w:rFonts w:ascii="Verdana" w:hAnsi="Verdana"/>
                <w:b/>
                <w:bCs/>
                <w:sz w:val="20"/>
                <w:szCs w:val="20"/>
                <w:lang w:val="en-CA"/>
              </w:rPr>
              <w:t>Community Service Orders</w:t>
            </w:r>
            <w:r w:rsidRPr="00285166">
              <w:rPr>
                <w:rFonts w:ascii="Verdana" w:hAnsi="Verdana"/>
                <w:sz w:val="20"/>
                <w:szCs w:val="20"/>
                <w:lang w:val="en-CA"/>
              </w:rPr>
              <w:t>: Unpaid work in the community; can be attached to probation or standalone</w:t>
            </w:r>
          </w:p>
          <w:p w14:paraId="780D6424" w14:textId="0ED64C39" w:rsidR="00285166" w:rsidRPr="00285166" w:rsidRDefault="00285166" w:rsidP="00285166">
            <w:pPr>
              <w:rPr>
                <w:rFonts w:ascii="Verdana" w:hAnsi="Verdana"/>
                <w:sz w:val="20"/>
                <w:szCs w:val="20"/>
                <w:lang w:val="en-CA"/>
              </w:rPr>
            </w:pPr>
          </w:p>
          <w:p w14:paraId="0086531E" w14:textId="77777777" w:rsidR="00A84BB6" w:rsidRDefault="00A84BB6" w:rsidP="00285166">
            <w:pPr>
              <w:rPr>
                <w:rFonts w:ascii="Verdana" w:hAnsi="Verdana"/>
                <w:b/>
                <w:bCs/>
                <w:sz w:val="20"/>
                <w:szCs w:val="20"/>
                <w:lang w:val="en-CA"/>
              </w:rPr>
            </w:pPr>
          </w:p>
          <w:p w14:paraId="34C7B71C" w14:textId="1F0AE881" w:rsidR="00285166" w:rsidRPr="00A84BB6" w:rsidRDefault="00285166" w:rsidP="00285166">
            <w:pPr>
              <w:rPr>
                <w:rFonts w:ascii="Verdana" w:hAnsi="Verdana"/>
                <w:b/>
                <w:bCs/>
                <w:lang w:val="en-CA"/>
              </w:rPr>
            </w:pPr>
            <w:r w:rsidRPr="00A84BB6">
              <w:rPr>
                <w:rFonts w:ascii="Verdana" w:hAnsi="Verdana"/>
                <w:b/>
                <w:bCs/>
                <w:lang w:val="en-CA"/>
              </w:rPr>
              <w:t>Youth Community-Based Sanctions</w:t>
            </w:r>
          </w:p>
          <w:p w14:paraId="6CC874BA" w14:textId="682DD776" w:rsidR="00285166" w:rsidRPr="00285166" w:rsidRDefault="00A84BB6" w:rsidP="00285166">
            <w:pPr>
              <w:rPr>
                <w:rFonts w:ascii="Verdana" w:hAnsi="Verdana"/>
                <w:sz w:val="20"/>
                <w:szCs w:val="20"/>
                <w:lang w:val="en-CA"/>
              </w:rPr>
            </w:pPr>
            <w:r>
              <w:rPr>
                <w:rFonts w:ascii="Verdana" w:hAnsi="Verdana"/>
                <w:i/>
                <w:iCs/>
                <w:sz w:val="20"/>
                <w:szCs w:val="20"/>
                <w:lang w:val="en-CA"/>
              </w:rPr>
              <w:br/>
            </w:r>
            <w:r w:rsidR="00285166" w:rsidRPr="00285166">
              <w:rPr>
                <w:rFonts w:ascii="Verdana" w:hAnsi="Verdana"/>
                <w:i/>
                <w:iCs/>
                <w:sz w:val="20"/>
                <w:szCs w:val="20"/>
                <w:lang w:val="en-CA"/>
              </w:rPr>
              <w:t>Youth-Specific Options</w:t>
            </w:r>
          </w:p>
          <w:p w14:paraId="6132EF51" w14:textId="77777777" w:rsidR="00285166" w:rsidRPr="00285166" w:rsidRDefault="00285166" w:rsidP="00285166">
            <w:pPr>
              <w:numPr>
                <w:ilvl w:val="0"/>
                <w:numId w:val="9"/>
              </w:numPr>
              <w:rPr>
                <w:rFonts w:ascii="Verdana" w:hAnsi="Verdana"/>
                <w:sz w:val="20"/>
                <w:szCs w:val="20"/>
                <w:lang w:val="en-CA"/>
              </w:rPr>
            </w:pPr>
            <w:r w:rsidRPr="00285166">
              <w:rPr>
                <w:rFonts w:ascii="Verdana" w:hAnsi="Verdana"/>
                <w:b/>
                <w:bCs/>
                <w:sz w:val="20"/>
                <w:szCs w:val="20"/>
                <w:lang w:val="en-CA"/>
              </w:rPr>
              <w:t>Judicial Reprimand</w:t>
            </w:r>
            <w:r w:rsidRPr="00285166">
              <w:rPr>
                <w:rFonts w:ascii="Verdana" w:hAnsi="Verdana"/>
                <w:sz w:val="20"/>
                <w:szCs w:val="20"/>
                <w:lang w:val="en-CA"/>
              </w:rPr>
              <w:t>: Formal warning from judge</w:t>
            </w:r>
          </w:p>
          <w:p w14:paraId="7A13D80E" w14:textId="77777777" w:rsidR="00285166" w:rsidRPr="00285166" w:rsidRDefault="00285166" w:rsidP="00285166">
            <w:pPr>
              <w:numPr>
                <w:ilvl w:val="0"/>
                <w:numId w:val="9"/>
              </w:numPr>
              <w:rPr>
                <w:rFonts w:ascii="Verdana" w:hAnsi="Verdana"/>
                <w:sz w:val="20"/>
                <w:szCs w:val="20"/>
                <w:lang w:val="en-CA"/>
              </w:rPr>
            </w:pPr>
            <w:r w:rsidRPr="00285166">
              <w:rPr>
                <w:rFonts w:ascii="Verdana" w:hAnsi="Verdana"/>
                <w:b/>
                <w:bCs/>
                <w:sz w:val="20"/>
                <w:szCs w:val="20"/>
                <w:lang w:val="en-CA"/>
              </w:rPr>
              <w:t>Personal Service Orders</w:t>
            </w:r>
            <w:r w:rsidRPr="00285166">
              <w:rPr>
                <w:rFonts w:ascii="Verdana" w:hAnsi="Verdana"/>
                <w:sz w:val="20"/>
                <w:szCs w:val="20"/>
                <w:lang w:val="en-CA"/>
              </w:rPr>
              <w:t>: Community service benefiting victims specifically</w:t>
            </w:r>
          </w:p>
          <w:p w14:paraId="665484EC" w14:textId="77777777" w:rsidR="00285166" w:rsidRPr="00285166" w:rsidRDefault="00285166" w:rsidP="00285166">
            <w:pPr>
              <w:numPr>
                <w:ilvl w:val="0"/>
                <w:numId w:val="9"/>
              </w:numPr>
              <w:rPr>
                <w:rFonts w:ascii="Verdana" w:hAnsi="Verdana"/>
                <w:sz w:val="20"/>
                <w:szCs w:val="20"/>
                <w:lang w:val="en-CA"/>
              </w:rPr>
            </w:pPr>
            <w:r w:rsidRPr="00285166">
              <w:rPr>
                <w:rFonts w:ascii="Verdana" w:hAnsi="Verdana"/>
                <w:b/>
                <w:bCs/>
                <w:sz w:val="20"/>
                <w:szCs w:val="20"/>
                <w:lang w:val="en-CA"/>
              </w:rPr>
              <w:t>Intensive Support and Supervision Program (ISSP)</w:t>
            </w:r>
            <w:r w:rsidRPr="00285166">
              <w:rPr>
                <w:rFonts w:ascii="Verdana" w:hAnsi="Verdana"/>
                <w:sz w:val="20"/>
                <w:szCs w:val="20"/>
                <w:lang w:val="en-CA"/>
              </w:rPr>
              <w:t>: Enhanced community supervision</w:t>
            </w:r>
          </w:p>
          <w:p w14:paraId="537C4B0B" w14:textId="77777777" w:rsidR="00285166" w:rsidRPr="00285166" w:rsidRDefault="00285166" w:rsidP="00285166">
            <w:pPr>
              <w:numPr>
                <w:ilvl w:val="0"/>
                <w:numId w:val="9"/>
              </w:numPr>
              <w:rPr>
                <w:rFonts w:ascii="Verdana" w:hAnsi="Verdana"/>
                <w:sz w:val="20"/>
                <w:szCs w:val="20"/>
                <w:lang w:val="en-CA"/>
              </w:rPr>
            </w:pPr>
            <w:r w:rsidRPr="00285166">
              <w:rPr>
                <w:rFonts w:ascii="Verdana" w:hAnsi="Verdana"/>
                <w:b/>
                <w:bCs/>
                <w:sz w:val="20"/>
                <w:szCs w:val="20"/>
                <w:lang w:val="en-CA"/>
              </w:rPr>
              <w:t>Attendance Orders</w:t>
            </w:r>
            <w:r w:rsidRPr="00285166">
              <w:rPr>
                <w:rFonts w:ascii="Verdana" w:hAnsi="Verdana"/>
                <w:sz w:val="20"/>
                <w:szCs w:val="20"/>
                <w:lang w:val="en-CA"/>
              </w:rPr>
              <w:t>: Participation in non-residential programs</w:t>
            </w:r>
          </w:p>
          <w:p w14:paraId="6257C1C1" w14:textId="648F5BDA" w:rsidR="00285166" w:rsidRPr="00285166" w:rsidRDefault="00285166" w:rsidP="00285166">
            <w:pPr>
              <w:numPr>
                <w:ilvl w:val="0"/>
                <w:numId w:val="9"/>
              </w:numPr>
              <w:rPr>
                <w:rFonts w:ascii="Verdana" w:hAnsi="Verdana"/>
                <w:sz w:val="20"/>
                <w:szCs w:val="20"/>
                <w:lang w:val="en-CA"/>
              </w:rPr>
            </w:pPr>
            <w:r w:rsidRPr="00285166">
              <w:rPr>
                <w:rFonts w:ascii="Verdana" w:hAnsi="Verdana"/>
                <w:b/>
                <w:bCs/>
                <w:sz w:val="20"/>
                <w:szCs w:val="20"/>
                <w:lang w:val="en-CA"/>
              </w:rPr>
              <w:t>Deferred Custody and Supervision</w:t>
            </w:r>
            <w:r w:rsidRPr="00285166">
              <w:rPr>
                <w:rFonts w:ascii="Verdana" w:hAnsi="Verdana"/>
                <w:sz w:val="20"/>
                <w:szCs w:val="20"/>
                <w:lang w:val="en-CA"/>
              </w:rPr>
              <w:t>: Conditional supervision with threat of custody for breach</w:t>
            </w:r>
            <w:r w:rsidR="00A84BB6">
              <w:rPr>
                <w:rFonts w:ascii="Verdana" w:hAnsi="Verdana"/>
                <w:sz w:val="20"/>
                <w:szCs w:val="20"/>
                <w:lang w:val="en-CA"/>
              </w:rPr>
              <w:br/>
            </w:r>
          </w:p>
          <w:p w14:paraId="5BB1045E" w14:textId="77777777" w:rsidR="00285166" w:rsidRPr="00285166" w:rsidRDefault="00285166" w:rsidP="00285166">
            <w:pPr>
              <w:rPr>
                <w:rFonts w:ascii="Verdana" w:hAnsi="Verdana"/>
                <w:sz w:val="20"/>
                <w:szCs w:val="20"/>
                <w:lang w:val="en-CA"/>
              </w:rPr>
            </w:pPr>
            <w:r w:rsidRPr="00285166">
              <w:rPr>
                <w:rFonts w:ascii="Verdana" w:hAnsi="Verdana"/>
                <w:i/>
                <w:iCs/>
                <w:sz w:val="20"/>
                <w:szCs w:val="20"/>
                <w:lang w:val="en-CA"/>
              </w:rPr>
              <w:t>Youth Adaptations of Adult Sanctions</w:t>
            </w:r>
          </w:p>
          <w:p w14:paraId="310182A2" w14:textId="77777777" w:rsidR="00285166" w:rsidRPr="00285166" w:rsidRDefault="00285166" w:rsidP="00285166">
            <w:pPr>
              <w:numPr>
                <w:ilvl w:val="0"/>
                <w:numId w:val="10"/>
              </w:numPr>
              <w:rPr>
                <w:rFonts w:ascii="Verdana" w:hAnsi="Verdana"/>
                <w:sz w:val="20"/>
                <w:szCs w:val="20"/>
                <w:lang w:val="en-CA"/>
              </w:rPr>
            </w:pPr>
            <w:r w:rsidRPr="00285166">
              <w:rPr>
                <w:rFonts w:ascii="Verdana" w:hAnsi="Verdana"/>
                <w:b/>
                <w:bCs/>
                <w:sz w:val="20"/>
                <w:szCs w:val="20"/>
                <w:lang w:val="en-CA"/>
              </w:rPr>
              <w:t>Youth Probation</w:t>
            </w:r>
            <w:r w:rsidRPr="00285166">
              <w:rPr>
                <w:rFonts w:ascii="Verdana" w:hAnsi="Verdana"/>
                <w:sz w:val="20"/>
                <w:szCs w:val="20"/>
                <w:lang w:val="en-CA"/>
              </w:rPr>
              <w:t>: Up to two years with conditions</w:t>
            </w:r>
          </w:p>
          <w:p w14:paraId="21FD5DB1" w14:textId="77777777" w:rsidR="00285166" w:rsidRPr="00285166" w:rsidRDefault="00285166" w:rsidP="00285166">
            <w:pPr>
              <w:numPr>
                <w:ilvl w:val="0"/>
                <w:numId w:val="10"/>
              </w:numPr>
              <w:rPr>
                <w:rFonts w:ascii="Verdana" w:hAnsi="Verdana"/>
                <w:sz w:val="20"/>
                <w:szCs w:val="20"/>
                <w:lang w:val="en-CA"/>
              </w:rPr>
            </w:pPr>
            <w:r w:rsidRPr="00285166">
              <w:rPr>
                <w:rFonts w:ascii="Verdana" w:hAnsi="Verdana"/>
                <w:b/>
                <w:bCs/>
                <w:sz w:val="20"/>
                <w:szCs w:val="20"/>
                <w:lang w:val="en-CA"/>
              </w:rPr>
              <w:t>Youth Conditional Sentences</w:t>
            </w:r>
            <w:r w:rsidRPr="00285166">
              <w:rPr>
                <w:rFonts w:ascii="Verdana" w:hAnsi="Verdana"/>
                <w:sz w:val="20"/>
                <w:szCs w:val="20"/>
                <w:lang w:val="en-CA"/>
              </w:rPr>
              <w:t>: Community-based custody with strict conditions</w:t>
            </w:r>
          </w:p>
          <w:p w14:paraId="100004CE" w14:textId="131B5B39" w:rsidR="00285166" w:rsidRPr="00285166" w:rsidRDefault="00285166" w:rsidP="00285166">
            <w:pPr>
              <w:numPr>
                <w:ilvl w:val="0"/>
                <w:numId w:val="10"/>
              </w:numPr>
              <w:rPr>
                <w:rFonts w:ascii="Verdana" w:hAnsi="Verdana"/>
                <w:sz w:val="20"/>
                <w:szCs w:val="20"/>
                <w:lang w:val="en-CA"/>
              </w:rPr>
            </w:pPr>
            <w:r w:rsidRPr="00285166">
              <w:rPr>
                <w:rFonts w:ascii="Verdana" w:hAnsi="Verdana"/>
                <w:b/>
                <w:bCs/>
                <w:sz w:val="20"/>
                <w:szCs w:val="20"/>
                <w:lang w:val="en-CA"/>
              </w:rPr>
              <w:t>Youth Alternative Measures/Extrajudicial Sanctions</w:t>
            </w:r>
            <w:r w:rsidRPr="00285166">
              <w:rPr>
                <w:rFonts w:ascii="Verdana" w:hAnsi="Verdana"/>
                <w:sz w:val="20"/>
                <w:szCs w:val="20"/>
                <w:lang w:val="en-CA"/>
              </w:rPr>
              <w:t>: Diversion programs including community service, educational programs</w:t>
            </w:r>
            <w:r w:rsidR="00E65A15">
              <w:rPr>
                <w:rFonts w:ascii="Verdana" w:hAnsi="Verdana"/>
                <w:sz w:val="20"/>
                <w:szCs w:val="20"/>
                <w:lang w:val="en-CA"/>
              </w:rPr>
              <w:t>, restorative justice</w:t>
            </w:r>
          </w:p>
          <w:p w14:paraId="6BC4FA78" w14:textId="4E36E592" w:rsidR="00285166" w:rsidRPr="00285166" w:rsidRDefault="00285166" w:rsidP="00285166">
            <w:pPr>
              <w:rPr>
                <w:rFonts w:ascii="Verdana" w:hAnsi="Verdana"/>
                <w:sz w:val="20"/>
                <w:szCs w:val="20"/>
                <w:lang w:val="en-CA"/>
              </w:rPr>
            </w:pPr>
          </w:p>
          <w:p w14:paraId="7EC9D12A" w14:textId="77777777" w:rsidR="00285166" w:rsidRPr="00285166" w:rsidRDefault="00285166" w:rsidP="00285166">
            <w:pPr>
              <w:rPr>
                <w:rFonts w:ascii="Verdana" w:hAnsi="Verdana"/>
                <w:sz w:val="20"/>
                <w:szCs w:val="20"/>
                <w:lang w:val="en-CA"/>
              </w:rPr>
            </w:pPr>
            <w:r w:rsidRPr="00285166">
              <w:rPr>
                <w:rFonts w:ascii="Verdana" w:hAnsi="Verdana"/>
                <w:b/>
                <w:bCs/>
                <w:sz w:val="20"/>
                <w:szCs w:val="20"/>
                <w:lang w:val="en-CA"/>
              </w:rPr>
              <w:t>Federal Community Corrections (Post-Sentence Supervision)</w:t>
            </w:r>
          </w:p>
          <w:p w14:paraId="1F6A36F7" w14:textId="77777777" w:rsidR="00285166" w:rsidRPr="00285166" w:rsidRDefault="00285166" w:rsidP="00285166">
            <w:pPr>
              <w:numPr>
                <w:ilvl w:val="0"/>
                <w:numId w:val="11"/>
              </w:numPr>
              <w:rPr>
                <w:rFonts w:ascii="Verdana" w:hAnsi="Verdana"/>
                <w:sz w:val="20"/>
                <w:szCs w:val="20"/>
                <w:lang w:val="en-CA"/>
              </w:rPr>
            </w:pPr>
            <w:r w:rsidRPr="00285166">
              <w:rPr>
                <w:rFonts w:ascii="Verdana" w:hAnsi="Verdana"/>
                <w:b/>
                <w:bCs/>
                <w:sz w:val="20"/>
                <w:szCs w:val="20"/>
                <w:lang w:val="en-CA"/>
              </w:rPr>
              <w:t>Day Parole</w:t>
            </w:r>
            <w:r w:rsidRPr="00285166">
              <w:rPr>
                <w:rFonts w:ascii="Verdana" w:hAnsi="Verdana"/>
                <w:sz w:val="20"/>
                <w:szCs w:val="20"/>
                <w:lang w:val="en-CA"/>
              </w:rPr>
              <w:t>: Supervised release to community during day with return to facility</w:t>
            </w:r>
          </w:p>
          <w:p w14:paraId="48CB5B33" w14:textId="70C05364" w:rsidR="00285166" w:rsidRPr="00285166" w:rsidRDefault="00285166" w:rsidP="00285166">
            <w:pPr>
              <w:numPr>
                <w:ilvl w:val="0"/>
                <w:numId w:val="11"/>
              </w:numPr>
              <w:rPr>
                <w:rFonts w:ascii="Verdana" w:hAnsi="Verdana"/>
                <w:sz w:val="20"/>
                <w:szCs w:val="20"/>
                <w:lang w:val="en-CA"/>
              </w:rPr>
            </w:pPr>
            <w:r w:rsidRPr="00285166">
              <w:rPr>
                <w:rFonts w:ascii="Verdana" w:hAnsi="Verdana"/>
                <w:b/>
                <w:bCs/>
                <w:sz w:val="20"/>
                <w:szCs w:val="20"/>
                <w:lang w:val="en-CA"/>
              </w:rPr>
              <w:t>Full Parole</w:t>
            </w:r>
            <w:r w:rsidRPr="00285166">
              <w:rPr>
                <w:rFonts w:ascii="Verdana" w:hAnsi="Verdana"/>
                <w:sz w:val="20"/>
                <w:szCs w:val="20"/>
                <w:lang w:val="en-CA"/>
              </w:rPr>
              <w:t>: Supervised release with conditions</w:t>
            </w:r>
            <w:r w:rsidR="00E65A15">
              <w:rPr>
                <w:rFonts w:ascii="Verdana" w:hAnsi="Verdana"/>
                <w:sz w:val="20"/>
                <w:szCs w:val="20"/>
                <w:lang w:val="en-CA"/>
              </w:rPr>
              <w:t>, can occur after serving one-third of a sentence</w:t>
            </w:r>
          </w:p>
          <w:p w14:paraId="3C769995" w14:textId="0567B7AC" w:rsidR="00285166" w:rsidRPr="00285166" w:rsidRDefault="00285166" w:rsidP="00285166">
            <w:pPr>
              <w:numPr>
                <w:ilvl w:val="0"/>
                <w:numId w:val="11"/>
              </w:numPr>
              <w:rPr>
                <w:rFonts w:ascii="Verdana" w:hAnsi="Verdana"/>
                <w:sz w:val="20"/>
                <w:szCs w:val="20"/>
                <w:lang w:val="en-CA"/>
              </w:rPr>
            </w:pPr>
            <w:r w:rsidRPr="00285166">
              <w:rPr>
                <w:rFonts w:ascii="Verdana" w:hAnsi="Verdana"/>
                <w:b/>
                <w:bCs/>
                <w:sz w:val="20"/>
                <w:szCs w:val="20"/>
                <w:lang w:val="en-CA"/>
              </w:rPr>
              <w:t>Statutory Release</w:t>
            </w:r>
            <w:r w:rsidRPr="00285166">
              <w:rPr>
                <w:rFonts w:ascii="Verdana" w:hAnsi="Verdana"/>
                <w:sz w:val="20"/>
                <w:szCs w:val="20"/>
                <w:lang w:val="en-CA"/>
              </w:rPr>
              <w:t xml:space="preserve">: Mandatory supervised release after serving two-thirds of </w:t>
            </w:r>
            <w:r w:rsidR="00E65A15">
              <w:rPr>
                <w:rFonts w:ascii="Verdana" w:hAnsi="Verdana"/>
                <w:sz w:val="20"/>
                <w:szCs w:val="20"/>
                <w:lang w:val="en-CA"/>
              </w:rPr>
              <w:t xml:space="preserve">a </w:t>
            </w:r>
            <w:r w:rsidRPr="00285166">
              <w:rPr>
                <w:rFonts w:ascii="Verdana" w:hAnsi="Verdana"/>
                <w:sz w:val="20"/>
                <w:szCs w:val="20"/>
                <w:lang w:val="en-CA"/>
              </w:rPr>
              <w:t>sentence</w:t>
            </w:r>
          </w:p>
          <w:p w14:paraId="2CEEABBE" w14:textId="47302409" w:rsidR="00285166" w:rsidRPr="00285166" w:rsidRDefault="00285166" w:rsidP="00285166">
            <w:pPr>
              <w:numPr>
                <w:ilvl w:val="0"/>
                <w:numId w:val="11"/>
              </w:numPr>
              <w:rPr>
                <w:rFonts w:ascii="Verdana" w:hAnsi="Verdana"/>
                <w:sz w:val="20"/>
                <w:szCs w:val="20"/>
                <w:lang w:val="en-CA"/>
              </w:rPr>
            </w:pPr>
            <w:r w:rsidRPr="00285166">
              <w:rPr>
                <w:rFonts w:ascii="Verdana" w:hAnsi="Verdana"/>
                <w:b/>
                <w:bCs/>
                <w:sz w:val="20"/>
                <w:szCs w:val="20"/>
                <w:lang w:val="en-CA"/>
              </w:rPr>
              <w:t>Long-Term Supervision Orders (LTSO)</w:t>
            </w:r>
            <w:r w:rsidRPr="00285166">
              <w:rPr>
                <w:rFonts w:ascii="Verdana" w:hAnsi="Verdana"/>
                <w:sz w:val="20"/>
                <w:szCs w:val="20"/>
                <w:lang w:val="en-CA"/>
              </w:rPr>
              <w:t>: Extended community supervision for high-risk offenders</w:t>
            </w:r>
            <w:r w:rsidR="00E65A15">
              <w:rPr>
                <w:rFonts w:ascii="Verdana" w:hAnsi="Verdana"/>
                <w:sz w:val="20"/>
                <w:szCs w:val="20"/>
                <w:lang w:val="en-CA"/>
              </w:rPr>
              <w:t xml:space="preserve">. An individual who served time provincially or territorially can be transferred to the federal system under supervision as an LTSO </w:t>
            </w:r>
          </w:p>
          <w:p w14:paraId="5B3F5DDB" w14:textId="2B11FB17" w:rsidR="00285166" w:rsidRPr="00285166" w:rsidRDefault="00285166" w:rsidP="00285166">
            <w:pPr>
              <w:rPr>
                <w:rFonts w:ascii="Verdana" w:hAnsi="Verdana"/>
                <w:sz w:val="20"/>
                <w:szCs w:val="20"/>
                <w:lang w:val="en-CA"/>
              </w:rPr>
            </w:pPr>
          </w:p>
          <w:p w14:paraId="29007F7D" w14:textId="4E94732A" w:rsidR="00285166" w:rsidRPr="00285166" w:rsidRDefault="00285166" w:rsidP="00285166">
            <w:pPr>
              <w:rPr>
                <w:rFonts w:ascii="Verdana" w:hAnsi="Verdana"/>
                <w:sz w:val="20"/>
                <w:szCs w:val="20"/>
                <w:lang w:val="en-CA"/>
              </w:rPr>
            </w:pPr>
            <w:r w:rsidRPr="00285166">
              <w:rPr>
                <w:rFonts w:ascii="Verdana" w:hAnsi="Verdana"/>
                <w:b/>
                <w:bCs/>
                <w:sz w:val="20"/>
                <w:szCs w:val="20"/>
                <w:lang w:val="en-CA"/>
              </w:rPr>
              <w:t xml:space="preserve">Pre-Trial </w:t>
            </w:r>
            <w:r w:rsidR="00A84BB6">
              <w:rPr>
                <w:rFonts w:ascii="Verdana" w:hAnsi="Verdana"/>
                <w:b/>
                <w:bCs/>
                <w:sz w:val="20"/>
                <w:szCs w:val="20"/>
                <w:lang w:val="en-CA"/>
              </w:rPr>
              <w:t xml:space="preserve">or </w:t>
            </w:r>
            <w:r w:rsidRPr="00285166">
              <w:rPr>
                <w:rFonts w:ascii="Verdana" w:hAnsi="Verdana"/>
                <w:b/>
                <w:bCs/>
                <w:sz w:val="20"/>
                <w:szCs w:val="20"/>
                <w:lang w:val="en-CA"/>
              </w:rPr>
              <w:t>Process Alternatives</w:t>
            </w:r>
          </w:p>
          <w:p w14:paraId="1327AB97" w14:textId="77777777" w:rsidR="00285166" w:rsidRPr="00285166" w:rsidRDefault="00285166" w:rsidP="00285166">
            <w:pPr>
              <w:numPr>
                <w:ilvl w:val="0"/>
                <w:numId w:val="12"/>
              </w:numPr>
              <w:rPr>
                <w:rFonts w:ascii="Verdana" w:hAnsi="Verdana"/>
                <w:sz w:val="20"/>
                <w:szCs w:val="20"/>
                <w:lang w:val="en-CA"/>
              </w:rPr>
            </w:pPr>
            <w:r w:rsidRPr="00285166">
              <w:rPr>
                <w:rFonts w:ascii="Verdana" w:hAnsi="Verdana"/>
                <w:b/>
                <w:bCs/>
                <w:sz w:val="20"/>
                <w:szCs w:val="20"/>
                <w:lang w:val="en-CA"/>
              </w:rPr>
              <w:t>Pre-trial Supervision</w:t>
            </w:r>
            <w:r w:rsidRPr="00285166">
              <w:rPr>
                <w:rFonts w:ascii="Verdana" w:hAnsi="Verdana"/>
                <w:sz w:val="20"/>
                <w:szCs w:val="20"/>
                <w:lang w:val="en-CA"/>
              </w:rPr>
              <w:t>: Supervision during court proceedings as alternative to detention</w:t>
            </w:r>
          </w:p>
          <w:p w14:paraId="73EE76C6" w14:textId="77777777" w:rsidR="00285166" w:rsidRPr="00285166" w:rsidRDefault="00285166" w:rsidP="00285166">
            <w:pPr>
              <w:numPr>
                <w:ilvl w:val="0"/>
                <w:numId w:val="12"/>
              </w:numPr>
              <w:rPr>
                <w:rFonts w:ascii="Verdana" w:hAnsi="Verdana"/>
                <w:sz w:val="20"/>
                <w:szCs w:val="20"/>
                <w:lang w:val="en-CA"/>
              </w:rPr>
            </w:pPr>
            <w:r w:rsidRPr="00285166">
              <w:rPr>
                <w:rFonts w:ascii="Verdana" w:hAnsi="Verdana"/>
                <w:b/>
                <w:bCs/>
                <w:sz w:val="20"/>
                <w:szCs w:val="20"/>
                <w:lang w:val="en-CA"/>
              </w:rPr>
              <w:t>Temporary Absences/Reintegration Leaves</w:t>
            </w:r>
            <w:r w:rsidRPr="00285166">
              <w:rPr>
                <w:rFonts w:ascii="Verdana" w:hAnsi="Verdana"/>
                <w:sz w:val="20"/>
                <w:szCs w:val="20"/>
                <w:lang w:val="en-CA"/>
              </w:rPr>
              <w:t>: Short-term releases for specific purpose</w:t>
            </w:r>
          </w:p>
          <w:p w14:paraId="71BF7D25" w14:textId="3ADB1C10" w:rsidR="00F77348" w:rsidRPr="00A17E4D" w:rsidRDefault="00F77348" w:rsidP="00A744ED">
            <w:pPr>
              <w:rPr>
                <w:rFonts w:ascii="Verdana" w:hAnsi="Verdana"/>
                <w:sz w:val="20"/>
                <w:szCs w:val="20"/>
                <w:lang w:val="en-CA"/>
              </w:rPr>
            </w:pPr>
          </w:p>
        </w:tc>
      </w:tr>
      <w:tr w:rsidR="00934745" w:rsidRPr="00CD7C9B" w14:paraId="341006DA" w14:textId="77777777" w:rsidTr="009B10AC">
        <w:tc>
          <w:tcPr>
            <w:tcW w:w="3510" w:type="dxa"/>
          </w:tcPr>
          <w:p w14:paraId="1ED6615A" w14:textId="77777777" w:rsidR="00934745" w:rsidRPr="00CD7C9B" w:rsidRDefault="006C7CA1" w:rsidP="00A744ED">
            <w:pPr>
              <w:rPr>
                <w:rFonts w:ascii="Verdana" w:hAnsi="Verdana"/>
                <w:b/>
                <w:bCs/>
                <w:sz w:val="20"/>
                <w:szCs w:val="20"/>
                <w:lang w:val="en-CA"/>
              </w:rPr>
            </w:pPr>
            <w:r w:rsidRPr="00CD7C9B">
              <w:rPr>
                <w:rFonts w:ascii="Verdana" w:hAnsi="Verdana"/>
                <w:b/>
                <w:bCs/>
                <w:sz w:val="20"/>
                <w:szCs w:val="20"/>
                <w:lang w:val="en-CA"/>
              </w:rPr>
              <w:lastRenderedPageBreak/>
              <w:t xml:space="preserve">Proportion of community corrections population </w:t>
            </w:r>
            <w:r w:rsidR="00144F69" w:rsidRPr="00CD7C9B">
              <w:rPr>
                <w:rFonts w:ascii="Verdana" w:hAnsi="Verdana"/>
                <w:b/>
                <w:bCs/>
                <w:sz w:val="20"/>
                <w:szCs w:val="20"/>
                <w:lang w:val="en-CA"/>
              </w:rPr>
              <w:t>on probation</w:t>
            </w:r>
          </w:p>
        </w:tc>
        <w:tc>
          <w:tcPr>
            <w:tcW w:w="6930" w:type="dxa"/>
          </w:tcPr>
          <w:p w14:paraId="21617D48" w14:textId="43527380" w:rsidR="00934745" w:rsidRPr="00A17E4D" w:rsidRDefault="00257C27" w:rsidP="00A744ED">
            <w:pPr>
              <w:rPr>
                <w:rFonts w:ascii="Verdana" w:hAnsi="Verdana"/>
                <w:sz w:val="20"/>
                <w:szCs w:val="20"/>
                <w:lang w:val="en-CA"/>
              </w:rPr>
            </w:pPr>
            <w:r w:rsidRPr="00257C27">
              <w:rPr>
                <w:rFonts w:ascii="Verdana" w:hAnsi="Verdana"/>
                <w:sz w:val="20"/>
                <w:szCs w:val="20"/>
                <w:lang w:val="en-CA"/>
              </w:rPr>
              <w:t xml:space="preserve">Probation accounts for roughly </w:t>
            </w:r>
            <w:r w:rsidRPr="00257C27">
              <w:rPr>
                <w:rFonts w:ascii="Verdana" w:hAnsi="Verdana"/>
                <w:b/>
                <w:bCs/>
                <w:sz w:val="20"/>
                <w:szCs w:val="20"/>
                <w:lang w:val="en-CA"/>
              </w:rPr>
              <w:t>92%</w:t>
            </w:r>
            <w:r w:rsidRPr="00257C27">
              <w:rPr>
                <w:rFonts w:ascii="Verdana" w:hAnsi="Verdana"/>
                <w:sz w:val="20"/>
                <w:szCs w:val="20"/>
                <w:lang w:val="en-CA"/>
              </w:rPr>
              <w:t xml:space="preserve"> of all </w:t>
            </w:r>
            <w:r w:rsidRPr="00257C27">
              <w:rPr>
                <w:rFonts w:ascii="Verdana" w:hAnsi="Verdana"/>
                <w:b/>
                <w:bCs/>
                <w:sz w:val="20"/>
                <w:szCs w:val="20"/>
                <w:lang w:val="en-CA"/>
              </w:rPr>
              <w:t>adult</w:t>
            </w:r>
            <w:r w:rsidRPr="00257C27">
              <w:rPr>
                <w:rFonts w:ascii="Verdana" w:hAnsi="Verdana"/>
                <w:sz w:val="20"/>
                <w:szCs w:val="20"/>
                <w:lang w:val="en-CA"/>
              </w:rPr>
              <w:t xml:space="preserve"> community supervision cases in Canada, making it by far the predominant non-custodial sanction according to </w:t>
            </w:r>
            <w:r w:rsidR="00C27F3B" w:rsidRPr="00C27F3B">
              <w:rPr>
                <w:rFonts w:ascii="Verdana" w:hAnsi="Verdana"/>
                <w:sz w:val="20"/>
                <w:szCs w:val="20"/>
                <w:lang w:val="en-CA"/>
              </w:rPr>
              <w:t>2018/2019</w:t>
            </w:r>
            <w:r w:rsidR="00C27F3B">
              <w:rPr>
                <w:rFonts w:ascii="Verdana" w:hAnsi="Verdana"/>
                <w:sz w:val="20"/>
                <w:szCs w:val="20"/>
                <w:lang w:val="en-CA"/>
              </w:rPr>
              <w:t xml:space="preserve"> </w:t>
            </w:r>
            <w:r w:rsidR="00C27F3B" w:rsidRPr="00C27F3B">
              <w:rPr>
                <w:rFonts w:ascii="Verdana" w:hAnsi="Verdana"/>
                <w:sz w:val="20"/>
                <w:szCs w:val="20"/>
                <w:lang w:val="en-CA"/>
              </w:rPr>
              <w:t xml:space="preserve">data </w:t>
            </w:r>
            <w:r w:rsidR="00B546CB">
              <w:rPr>
                <w:rFonts w:ascii="Verdana" w:hAnsi="Verdana"/>
                <w:sz w:val="20"/>
                <w:szCs w:val="20"/>
                <w:lang w:val="en-CA"/>
              </w:rPr>
              <w:fldChar w:fldCharType="begin"/>
            </w:r>
            <w:r w:rsidR="00B546CB">
              <w:rPr>
                <w:rFonts w:ascii="Verdana" w:hAnsi="Verdana"/>
                <w:sz w:val="20"/>
                <w:szCs w:val="20"/>
                <w:lang w:val="en-CA"/>
              </w:rPr>
              <w:instrText xml:space="preserve"> ADDIN EN.CITE &lt;EndNote&gt;&lt;Cite&gt;&lt;Author&gt;Malakieh&lt;/Author&gt;&lt;Year&gt;2020&lt;/Year&gt;&lt;RecNum&gt;3060&lt;/RecNum&gt;&lt;DisplayText&gt;(Malakieh, 2020)&lt;/DisplayText&gt;&lt;record&gt;&lt;rec-number&gt;3060&lt;/rec-number&gt;&lt;foreign-keys&gt;&lt;key app="EN" db-id="f2f5ptfsqesffneffsnvrz5npvxwx09vz0ae" timestamp="1729859025" guid="585db90c-0812-49b8-8887-343ec48ee0ad"&gt;3060&lt;/key&gt;&lt;/foreign-keys&gt;&lt;ref-type name="Report"&gt;27&lt;/ref-type&gt;&lt;contributors&gt;&lt;authors&gt;&lt;author&gt;Jamil Malakieh&lt;/author&gt;&lt;/authors&gt;&lt;/contributors&gt;&lt;titles&gt;&lt;title&gt;Adult and youth correctional statistics in Canada, 2018/2019&lt;/title&gt;&lt;secondary-title&gt;Juristat&lt;/secondary-title&gt;&lt;/titles&gt;&lt;pages&gt;1-23&lt;/pages&gt;&lt;keywords&gt;&lt;keyword&gt;Statistics Canada&lt;/keyword&gt;&lt;keyword&gt;CORRECTIONAL STATISTICS&lt;/keyword&gt;&lt;/keywords&gt;&lt;dates&gt;&lt;year&gt;2020&lt;/year&gt;&lt;/dates&gt;&lt;pub-location&gt;Ottawa&lt;/pub-location&gt;&lt;publisher&gt;Statistics Canada&lt;/publisher&gt;&lt;urls&gt;&lt;related-urls&gt;&lt;url&gt;https://www150.statcan.gc.ca/n1/pub/85-002-x/2020001/article/00016-eng.htm&lt;/url&gt;&lt;/related-urls&gt;&lt;/urls&gt;&lt;remote-database-name&gt;Canadian Centre for Justice and Community Safety Statistics&lt;/remote-database-name&gt;&lt;/record&gt;&lt;/Cite&gt;&lt;/EndNote&gt;</w:instrText>
            </w:r>
            <w:r w:rsidR="00B546CB">
              <w:rPr>
                <w:rFonts w:ascii="Verdana" w:hAnsi="Verdana"/>
                <w:sz w:val="20"/>
                <w:szCs w:val="20"/>
                <w:lang w:val="en-CA"/>
              </w:rPr>
              <w:fldChar w:fldCharType="separate"/>
            </w:r>
            <w:r w:rsidR="00B546CB">
              <w:rPr>
                <w:rFonts w:ascii="Verdana" w:hAnsi="Verdana"/>
                <w:noProof/>
                <w:sz w:val="20"/>
                <w:szCs w:val="20"/>
                <w:lang w:val="en-CA"/>
              </w:rPr>
              <w:t>(Malakieh, 2020)</w:t>
            </w:r>
            <w:r w:rsidR="00B546CB">
              <w:rPr>
                <w:rFonts w:ascii="Verdana" w:hAnsi="Verdana"/>
                <w:sz w:val="20"/>
                <w:szCs w:val="20"/>
                <w:lang w:val="en-CA"/>
              </w:rPr>
              <w:fldChar w:fldCharType="end"/>
            </w:r>
            <w:r w:rsidRPr="00257C27">
              <w:rPr>
                <w:rFonts w:ascii="Verdana" w:hAnsi="Verdana"/>
                <w:sz w:val="20"/>
                <w:szCs w:val="20"/>
                <w:lang w:val="en-CA"/>
              </w:rPr>
              <w:t xml:space="preserve">. Among youth, probation comprises about </w:t>
            </w:r>
            <w:r w:rsidRPr="00445520">
              <w:rPr>
                <w:rFonts w:ascii="Verdana" w:hAnsi="Verdana"/>
                <w:b/>
                <w:bCs/>
                <w:sz w:val="20"/>
                <w:szCs w:val="20"/>
                <w:lang w:val="en-CA"/>
              </w:rPr>
              <w:t>61%</w:t>
            </w:r>
            <w:r w:rsidRPr="00257C27">
              <w:rPr>
                <w:rFonts w:ascii="Verdana" w:hAnsi="Verdana"/>
                <w:sz w:val="20"/>
                <w:szCs w:val="20"/>
                <w:lang w:val="en-CA"/>
              </w:rPr>
              <w:t xml:space="preserve"> of sentences based on 2020-21 data, with greater use of alternatives such as intensive support, attendance orders, and deferred custody under the Youth Criminal Justice Act</w:t>
            </w:r>
            <w:r w:rsidR="00E65A15">
              <w:rPr>
                <w:rFonts w:ascii="Verdana" w:hAnsi="Verdana"/>
                <w:sz w:val="20"/>
                <w:szCs w:val="20"/>
                <w:lang w:val="en-CA"/>
              </w:rPr>
              <w:t xml:space="preserve"> (YCJA)</w:t>
            </w:r>
            <w:r w:rsidR="002B36CD">
              <w:rPr>
                <w:rFonts w:ascii="Verdana" w:hAnsi="Verdana"/>
                <w:sz w:val="20"/>
                <w:szCs w:val="20"/>
                <w:lang w:val="en-CA"/>
              </w:rPr>
              <w:t xml:space="preserve"> </w:t>
            </w:r>
            <w:r w:rsidR="002B36CD">
              <w:rPr>
                <w:rFonts w:ascii="Verdana" w:hAnsi="Verdana"/>
                <w:sz w:val="20"/>
                <w:szCs w:val="20"/>
                <w:lang w:val="en-CA"/>
              </w:rPr>
              <w:fldChar w:fldCharType="begin"/>
            </w:r>
            <w:r w:rsidR="0025761F">
              <w:rPr>
                <w:rFonts w:ascii="Verdana" w:hAnsi="Verdana"/>
                <w:sz w:val="20"/>
                <w:szCs w:val="20"/>
                <w:lang w:val="en-CA"/>
              </w:rPr>
              <w:instrText xml:space="preserve"> ADDIN EN.CITE &lt;EndNote&gt;&lt;Cite&gt;&lt;Author&gt;Statistics Canada&lt;/Author&gt;&lt;Year&gt;2024&lt;/Year&gt;&lt;RecNum&gt;4493&lt;/RecNum&gt;&lt;DisplayText&gt;(Statistics Canada, 2024)&lt;/DisplayText&gt;&lt;record&gt;&lt;rec-number&gt;4493&lt;/rec-number&gt;&lt;foreign-keys&gt;&lt;key app="EN" db-id="f2f5ptfsqesffneffsnvrz5npvxwx09vz0ae" timestamp="1759087392" guid="1f782fb7-de3a-4e19-a224-82f85bac2e79"&gt;4493&lt;/key&gt;&lt;/foreign-keys&gt;&lt;ref-type name="Dataset"&gt;59&lt;/ref-type&gt;&lt;contributors&gt;&lt;authors&gt;&lt;author&gt;Statistics Canada,&lt;/author&gt;&lt;/authors&gt;&lt;/contributors&gt;&lt;titles&gt;&lt;title&gt;Youth courts, guilty cases by type of sentence&lt;/title&gt;&lt;/titles&gt;&lt;keywords&gt;&lt;keyword&gt;corrections, youth justice, sentencing, statistics&lt;/keyword&gt;&lt;/keywords&gt;&lt;dates&gt;&lt;year&gt;2024&lt;/year&gt;&lt;/dates&gt;&lt;urls&gt;&lt;related-urls&gt;&lt;url&gt;https://doi.org/10.25318/3510004101-eng&lt;/url&gt;&lt;/related-urls&gt;&lt;/urls&gt;&lt;electronic-resource-num&gt;Table 35-10-0041-01&lt;/electronic-resource-num&gt;&lt;language&gt;Canada&lt;/language&gt;&lt;/record&gt;&lt;/Cite&gt;&lt;/EndNote&gt;</w:instrText>
            </w:r>
            <w:r w:rsidR="002B36CD">
              <w:rPr>
                <w:rFonts w:ascii="Verdana" w:hAnsi="Verdana"/>
                <w:sz w:val="20"/>
                <w:szCs w:val="20"/>
                <w:lang w:val="en-CA"/>
              </w:rPr>
              <w:fldChar w:fldCharType="separate"/>
            </w:r>
            <w:r w:rsidR="0025761F">
              <w:rPr>
                <w:rFonts w:ascii="Verdana" w:hAnsi="Verdana"/>
                <w:noProof/>
                <w:sz w:val="20"/>
                <w:szCs w:val="20"/>
                <w:lang w:val="en-CA"/>
              </w:rPr>
              <w:t>(Statistics Canada, 2024)</w:t>
            </w:r>
            <w:r w:rsidR="002B36CD">
              <w:rPr>
                <w:rFonts w:ascii="Verdana" w:hAnsi="Verdana"/>
                <w:sz w:val="20"/>
                <w:szCs w:val="20"/>
                <w:lang w:val="en-CA"/>
              </w:rPr>
              <w:fldChar w:fldCharType="end"/>
            </w:r>
            <w:r w:rsidRPr="00257C27">
              <w:rPr>
                <w:rFonts w:ascii="Verdana" w:hAnsi="Verdana"/>
                <w:sz w:val="20"/>
                <w:szCs w:val="20"/>
                <w:lang w:val="en-CA"/>
              </w:rPr>
              <w:t>. Th</w:t>
            </w:r>
            <w:r w:rsidR="00E65A15">
              <w:rPr>
                <w:rFonts w:ascii="Verdana" w:hAnsi="Verdana"/>
                <w:sz w:val="20"/>
                <w:szCs w:val="20"/>
                <w:lang w:val="en-CA"/>
              </w:rPr>
              <w:t>e</w:t>
            </w:r>
            <w:r w:rsidRPr="00257C27">
              <w:rPr>
                <w:rFonts w:ascii="Verdana" w:hAnsi="Verdana"/>
                <w:sz w:val="20"/>
                <w:szCs w:val="20"/>
                <w:lang w:val="en-CA"/>
              </w:rPr>
              <w:t xml:space="preserve"> difference underscores the adult system's reliance on probation versus the youth system's broader emphasis on rehabilitation and diversion.</w:t>
            </w:r>
            <w:r w:rsidR="00E65A15">
              <w:rPr>
                <w:rFonts w:ascii="Verdana" w:hAnsi="Verdana"/>
                <w:sz w:val="20"/>
                <w:szCs w:val="20"/>
                <w:lang w:val="en-CA"/>
              </w:rPr>
              <w:t xml:space="preserve"> The YCJA, despite being national legislation, is implemented by province and territory, thus there is much variability in how the Act is implemented across Canada. </w:t>
            </w:r>
          </w:p>
        </w:tc>
      </w:tr>
      <w:tr w:rsidR="00144F69" w:rsidRPr="00CD7C9B" w14:paraId="006003F5" w14:textId="77777777" w:rsidTr="009B10AC">
        <w:tc>
          <w:tcPr>
            <w:tcW w:w="3510" w:type="dxa"/>
          </w:tcPr>
          <w:p w14:paraId="65E3AEE9" w14:textId="77777777" w:rsidR="00144F69" w:rsidRPr="00CD7C9B" w:rsidRDefault="00144F69" w:rsidP="00A744ED">
            <w:pPr>
              <w:rPr>
                <w:rFonts w:ascii="Verdana" w:hAnsi="Verdana"/>
                <w:b/>
                <w:bCs/>
                <w:sz w:val="20"/>
                <w:szCs w:val="20"/>
                <w:lang w:val="en-CA"/>
              </w:rPr>
            </w:pPr>
            <w:r w:rsidRPr="00CD7C9B">
              <w:rPr>
                <w:rFonts w:ascii="Verdana" w:hAnsi="Verdana"/>
                <w:b/>
                <w:bCs/>
                <w:sz w:val="20"/>
                <w:szCs w:val="20"/>
                <w:lang w:val="en-CA"/>
              </w:rPr>
              <w:t>Proportion of probationers electronically monitored</w:t>
            </w:r>
          </w:p>
        </w:tc>
        <w:tc>
          <w:tcPr>
            <w:tcW w:w="6930" w:type="dxa"/>
          </w:tcPr>
          <w:p w14:paraId="6ABA190D" w14:textId="3D39FDAB" w:rsidR="00144F69" w:rsidRPr="00A17E4D" w:rsidRDefault="000A3101" w:rsidP="00A744ED">
            <w:pPr>
              <w:rPr>
                <w:rFonts w:ascii="Verdana" w:hAnsi="Verdana"/>
                <w:sz w:val="20"/>
                <w:szCs w:val="20"/>
                <w:lang w:val="en-CA"/>
              </w:rPr>
            </w:pPr>
            <w:r w:rsidRPr="000A3101">
              <w:rPr>
                <w:rFonts w:ascii="Verdana" w:hAnsi="Verdana"/>
                <w:sz w:val="20"/>
                <w:szCs w:val="20"/>
                <w:lang w:val="en-CA"/>
              </w:rPr>
              <w:t xml:space="preserve">Electronic monitoring </w:t>
            </w:r>
            <w:r w:rsidR="00E65A15">
              <w:rPr>
                <w:rFonts w:ascii="Verdana" w:hAnsi="Verdana"/>
                <w:sz w:val="20"/>
                <w:szCs w:val="20"/>
                <w:lang w:val="en-CA"/>
              </w:rPr>
              <w:t xml:space="preserve">(EM) </w:t>
            </w:r>
            <w:r w:rsidRPr="000A3101">
              <w:rPr>
                <w:rFonts w:ascii="Verdana" w:hAnsi="Verdana"/>
                <w:sz w:val="20"/>
                <w:szCs w:val="20"/>
                <w:lang w:val="en-CA"/>
              </w:rPr>
              <w:t xml:space="preserve">is used for only a very small fraction of probationers in Canada. As of the latest available data, seven provinces and territories operate EM programs; several others, including Yukon, Northwest Territories, Nunavut, and PEI, do not offer </w:t>
            </w:r>
            <w:r w:rsidR="00E65A15">
              <w:rPr>
                <w:rFonts w:ascii="Verdana" w:hAnsi="Verdana"/>
                <w:sz w:val="20"/>
                <w:szCs w:val="20"/>
                <w:lang w:val="en-CA"/>
              </w:rPr>
              <w:t>EM</w:t>
            </w:r>
            <w:r w:rsidRPr="000A3101">
              <w:rPr>
                <w:rFonts w:ascii="Verdana" w:hAnsi="Verdana"/>
                <w:sz w:val="20"/>
                <w:szCs w:val="20"/>
                <w:lang w:val="en-CA"/>
              </w:rPr>
              <w:t xml:space="preserve"> at all. Among those that do, most supervise well under 35 </w:t>
            </w:r>
            <w:r w:rsidR="00E65A15">
              <w:rPr>
                <w:rFonts w:ascii="Verdana" w:hAnsi="Verdana"/>
                <w:sz w:val="20"/>
                <w:szCs w:val="20"/>
                <w:lang w:val="en-CA"/>
              </w:rPr>
              <w:t>people</w:t>
            </w:r>
            <w:r w:rsidRPr="000A3101">
              <w:rPr>
                <w:rFonts w:ascii="Verdana" w:hAnsi="Verdana"/>
                <w:sz w:val="20"/>
                <w:szCs w:val="20"/>
                <w:lang w:val="en-CA"/>
              </w:rPr>
              <w:t xml:space="preserve"> at any given time, with Ontario’s program tracking approximately 230 individuals—by far the largest reported. By comparison, an average of 82,500 adults were on probation in Canada in 2018/2019, meaning EM covers well </w:t>
            </w:r>
            <w:r w:rsidRPr="000A3101">
              <w:rPr>
                <w:rFonts w:ascii="Verdana" w:hAnsi="Verdana"/>
                <w:b/>
                <w:bCs/>
                <w:sz w:val="20"/>
                <w:szCs w:val="20"/>
                <w:lang w:val="en-CA"/>
              </w:rPr>
              <w:t>under 1%</w:t>
            </w:r>
            <w:r w:rsidRPr="000A3101">
              <w:rPr>
                <w:rFonts w:ascii="Verdana" w:hAnsi="Verdana"/>
                <w:sz w:val="20"/>
                <w:szCs w:val="20"/>
                <w:lang w:val="en-CA"/>
              </w:rPr>
              <w:t xml:space="preserve"> of all probationers nationally </w:t>
            </w:r>
            <w:r>
              <w:rPr>
                <w:rFonts w:ascii="Verdana" w:hAnsi="Verdana"/>
                <w:sz w:val="20"/>
                <w:szCs w:val="20"/>
                <w:lang w:val="en-CA"/>
              </w:rPr>
              <w:fldChar w:fldCharType="begin"/>
            </w:r>
            <w:r>
              <w:rPr>
                <w:rFonts w:ascii="Verdana" w:hAnsi="Verdana"/>
                <w:sz w:val="20"/>
                <w:szCs w:val="20"/>
                <w:lang w:val="en-CA"/>
              </w:rPr>
              <w:instrText xml:space="preserve"> ADDIN ZOTERO_ITEM CSL_CITATION {"citationID":"VS0JZEpf","properties":{"formattedCitation":"(Malakieh, 2020; McDonald, 2015)","plainCitation":"(Malakieh, 2020; McDonald, 2015)","noteIndex":0},"citationItems":[{"id":13011,"uris":["http://zotero.org/users/17128492/items/WWPXDI7E"],"itemData":{"id":13011,"type":"report","collection-title":"Juristat","event-place":"Ottawa","note":"Citation Key: Malakieh2020","page":"1-23","publisher":"Statistics Canada","publisher-place":"Ottawa","source":"Canadian Centre for Justice and Community Safety Statistics","title":"Adult and youth correctional statistics in Canada, 2018/2019","URL":"https://www150.statcan.gc.ca/n1/pub/85-002-x/2020001/article/00016-eng.htm","author":[{"family":"Malakieh","given":"Jamil"}],"issued":{"date-parts":[["2020"]]},"citation-key":"Malakieh2020"}},{"id":25114,"uris":["http://zotero.org/users/17128492/items/H6PWK29R"],"itemData":{"id":25114,"type":"article-journal","abstract":"Provides an overview of electronic monitoring programs, legislation, and practices across Canadian jurisdictions, including program types, deployment, and evaluative research.","container-title":"The Journal of Offender Monitoring","language":"English","note":"Citation Key: McDonald2015","page":"13-27","title":"Electronic Monitoring in Canada: Federal and Provincial/Territorial Law and Practice","author":[{"family":"McDonald","given":"Deirdre"}],"issued":{"date-parts":[["2015"]]},"citation-key":"McDonald2015"}}],"schema":"https://github.com/citation-style-language/schema/raw/master/csl-citation.json"} </w:instrText>
            </w:r>
            <w:r>
              <w:rPr>
                <w:rFonts w:ascii="Verdana" w:hAnsi="Verdana"/>
                <w:sz w:val="20"/>
                <w:szCs w:val="20"/>
                <w:lang w:val="en-CA"/>
              </w:rPr>
              <w:fldChar w:fldCharType="separate"/>
            </w:r>
            <w:r w:rsidRPr="000A3101">
              <w:rPr>
                <w:rFonts w:ascii="Verdana" w:hAnsi="Verdana"/>
                <w:sz w:val="20"/>
              </w:rPr>
              <w:t>(Malakieh, 2020; McDonald, 2015)</w:t>
            </w:r>
            <w:r>
              <w:rPr>
                <w:rFonts w:ascii="Verdana" w:hAnsi="Verdana"/>
                <w:sz w:val="20"/>
                <w:szCs w:val="20"/>
                <w:lang w:val="en-CA"/>
              </w:rPr>
              <w:fldChar w:fldCharType="end"/>
            </w:r>
            <w:r w:rsidRPr="000A3101">
              <w:rPr>
                <w:rFonts w:ascii="Verdana" w:hAnsi="Verdana"/>
                <w:sz w:val="20"/>
                <w:szCs w:val="20"/>
                <w:lang w:val="en-CA"/>
              </w:rPr>
              <w:t>.</w:t>
            </w:r>
          </w:p>
        </w:tc>
      </w:tr>
      <w:tr w:rsidR="00934745" w:rsidRPr="00CD7C9B" w14:paraId="53C8FEDE" w14:textId="77777777" w:rsidTr="009B10AC">
        <w:tc>
          <w:tcPr>
            <w:tcW w:w="3510" w:type="dxa"/>
          </w:tcPr>
          <w:p w14:paraId="7E84879F" w14:textId="77777777" w:rsidR="00934745" w:rsidRPr="00CD7C9B" w:rsidRDefault="006C7CA1" w:rsidP="00A744ED">
            <w:pPr>
              <w:rPr>
                <w:rFonts w:ascii="Verdana" w:hAnsi="Verdana"/>
                <w:b/>
                <w:bCs/>
                <w:sz w:val="20"/>
                <w:szCs w:val="20"/>
                <w:lang w:val="en-CA"/>
              </w:rPr>
            </w:pPr>
            <w:r w:rsidRPr="00CD7C9B">
              <w:rPr>
                <w:rFonts w:ascii="Verdana" w:hAnsi="Verdana"/>
                <w:b/>
                <w:bCs/>
                <w:sz w:val="20"/>
                <w:szCs w:val="20"/>
                <w:lang w:val="en-CA"/>
              </w:rPr>
              <w:t xml:space="preserve">Proportion of community corrections population </w:t>
            </w:r>
            <w:r w:rsidR="00144F69" w:rsidRPr="00CD7C9B">
              <w:rPr>
                <w:rFonts w:ascii="Verdana" w:hAnsi="Verdana"/>
                <w:b/>
                <w:bCs/>
                <w:sz w:val="20"/>
                <w:szCs w:val="20"/>
                <w:lang w:val="en-CA"/>
              </w:rPr>
              <w:t>on parole</w:t>
            </w:r>
          </w:p>
        </w:tc>
        <w:tc>
          <w:tcPr>
            <w:tcW w:w="6930" w:type="dxa"/>
          </w:tcPr>
          <w:p w14:paraId="3D53D2C1" w14:textId="73C0047D" w:rsidR="00687942" w:rsidRPr="00A17E4D" w:rsidRDefault="00203C7C" w:rsidP="00A744ED">
            <w:pPr>
              <w:rPr>
                <w:rFonts w:ascii="Verdana" w:hAnsi="Verdana"/>
                <w:sz w:val="20"/>
                <w:szCs w:val="20"/>
                <w:lang w:val="en-CA"/>
              </w:rPr>
            </w:pPr>
            <w:r>
              <w:rPr>
                <w:rFonts w:ascii="Verdana" w:hAnsi="Verdana"/>
                <w:sz w:val="20"/>
                <w:szCs w:val="20"/>
                <w:lang w:val="en-CA"/>
              </w:rPr>
              <w:t xml:space="preserve">An estimated </w:t>
            </w:r>
            <w:r w:rsidRPr="00203C7C">
              <w:rPr>
                <w:rFonts w:ascii="Verdana" w:hAnsi="Verdana"/>
                <w:b/>
                <w:bCs/>
                <w:sz w:val="20"/>
                <w:szCs w:val="20"/>
                <w:lang w:val="en-CA"/>
              </w:rPr>
              <w:t>9,019</w:t>
            </w:r>
            <w:r>
              <w:rPr>
                <w:rFonts w:ascii="Verdana" w:hAnsi="Verdana"/>
                <w:sz w:val="20"/>
                <w:szCs w:val="20"/>
                <w:lang w:val="en-CA"/>
              </w:rPr>
              <w:t xml:space="preserve"> adults were subject to parole supervision </w:t>
            </w:r>
            <w:r w:rsidR="00957772">
              <w:rPr>
                <w:rFonts w:ascii="Verdana" w:hAnsi="Verdana"/>
                <w:sz w:val="20"/>
                <w:szCs w:val="20"/>
                <w:lang w:val="en-CA"/>
              </w:rPr>
              <w:t xml:space="preserve">nationally </w:t>
            </w:r>
            <w:r>
              <w:rPr>
                <w:rFonts w:ascii="Verdana" w:hAnsi="Verdana"/>
                <w:sz w:val="20"/>
                <w:szCs w:val="20"/>
                <w:lang w:val="en-CA"/>
              </w:rPr>
              <w:t xml:space="preserve">in 2022-2023. Most </w:t>
            </w:r>
            <w:r w:rsidRPr="00203C7C">
              <w:rPr>
                <w:rFonts w:ascii="Verdana" w:hAnsi="Verdana"/>
                <w:sz w:val="20"/>
                <w:szCs w:val="20"/>
                <w:lang w:val="en-CA"/>
              </w:rPr>
              <w:t>(n=</w:t>
            </w:r>
            <w:r w:rsidR="005F7C9E" w:rsidRPr="00203C7C">
              <w:rPr>
                <w:rFonts w:ascii="Verdana" w:hAnsi="Verdana"/>
                <w:sz w:val="20"/>
                <w:szCs w:val="20"/>
                <w:lang w:val="en-CA"/>
              </w:rPr>
              <w:t>8,362</w:t>
            </w:r>
            <w:r w:rsidRPr="00203C7C">
              <w:rPr>
                <w:rFonts w:ascii="Verdana" w:hAnsi="Verdana"/>
                <w:sz w:val="20"/>
                <w:szCs w:val="20"/>
                <w:lang w:val="en-CA"/>
              </w:rPr>
              <w:t>)</w:t>
            </w:r>
            <w:r>
              <w:rPr>
                <w:rFonts w:ascii="Verdana" w:hAnsi="Verdana"/>
                <w:b/>
                <w:bCs/>
                <w:sz w:val="20"/>
                <w:szCs w:val="20"/>
                <w:lang w:val="en-CA"/>
              </w:rPr>
              <w:t xml:space="preserve"> </w:t>
            </w:r>
            <w:r w:rsidRPr="00203C7C">
              <w:rPr>
                <w:rFonts w:ascii="Verdana" w:hAnsi="Verdana"/>
                <w:sz w:val="20"/>
                <w:szCs w:val="20"/>
                <w:lang w:val="en-CA"/>
              </w:rPr>
              <w:t xml:space="preserve">consisted of </w:t>
            </w:r>
            <w:r w:rsidR="005F7C9E" w:rsidRPr="005F7C9E">
              <w:rPr>
                <w:rFonts w:ascii="Verdana" w:hAnsi="Verdana"/>
                <w:sz w:val="20"/>
                <w:szCs w:val="20"/>
                <w:lang w:val="en-CA"/>
              </w:rPr>
              <w:t xml:space="preserve">adults </w:t>
            </w:r>
            <w:r>
              <w:rPr>
                <w:rFonts w:ascii="Verdana" w:hAnsi="Verdana"/>
                <w:sz w:val="20"/>
                <w:szCs w:val="20"/>
                <w:lang w:val="en-CA"/>
              </w:rPr>
              <w:t xml:space="preserve">serving federal sentences </w:t>
            </w:r>
            <w:r w:rsidR="00957772">
              <w:rPr>
                <w:rFonts w:ascii="Verdana" w:hAnsi="Verdana"/>
                <w:sz w:val="20"/>
                <w:szCs w:val="20"/>
                <w:lang w:val="en-CA"/>
              </w:rPr>
              <w:t xml:space="preserve">and included </w:t>
            </w:r>
            <w:r w:rsidR="005F7C9E" w:rsidRPr="005F7C9E">
              <w:rPr>
                <w:rFonts w:ascii="Verdana" w:hAnsi="Verdana"/>
                <w:sz w:val="20"/>
                <w:szCs w:val="20"/>
                <w:lang w:val="en-CA"/>
              </w:rPr>
              <w:t>both day and full parole</w:t>
            </w:r>
            <w:r w:rsidR="005F7C9E">
              <w:rPr>
                <w:rFonts w:ascii="Verdana" w:hAnsi="Verdana"/>
                <w:sz w:val="20"/>
                <w:szCs w:val="20"/>
                <w:lang w:val="en-CA"/>
              </w:rPr>
              <w:t xml:space="preserve"> </w:t>
            </w:r>
            <w:r w:rsidR="00957772">
              <w:rPr>
                <w:rFonts w:ascii="Verdana" w:hAnsi="Verdana"/>
                <w:sz w:val="20"/>
                <w:szCs w:val="20"/>
                <w:lang w:val="en-CA"/>
              </w:rPr>
              <w:t xml:space="preserve">supervision </w:t>
            </w:r>
            <w:r w:rsidR="00C20F3E">
              <w:rPr>
                <w:rFonts w:ascii="Verdana" w:hAnsi="Verdana"/>
                <w:sz w:val="20"/>
                <w:szCs w:val="20"/>
                <w:lang w:val="en-CA"/>
              </w:rPr>
              <w:fldChar w:fldCharType="begin"/>
            </w:r>
            <w:r w:rsidR="00F21C1A">
              <w:rPr>
                <w:rFonts w:ascii="Verdana" w:hAnsi="Verdana"/>
                <w:sz w:val="20"/>
                <w:szCs w:val="20"/>
                <w:lang w:val="en-CA"/>
              </w:rPr>
              <w:instrText xml:space="preserve"> ADDIN ZOTERO_ITEM CSL_CITATION {"citationID":"bBymUVBF","properties":{"formattedCitation":"(Statistics Canada, 2025b)","plainCitation":"(Statistics Canada, 2025b)","noteIndex":0},"citationItems":[{"id":30987,"uris":["http://zotero.org/users/17128492/items/7IBLRUK9"],"itemData":{"id":30987,"type":"dataset","abstract":"Adult correctional services, custodial and community supervision, average counts of offenders in federal programs, Canada and regions, five years of data.","DOI":"10.25318/3510015501-ENG","note":"Citation Key: StatisticsCanadab","number":"35-10-0155-01","publisher":"Government of Canada","source":"DOI.org (Datacite)","title":"Average counts of offenders in federal programs, Canada and regions","URL":"https://www150.statcan.gc.ca/t1/tbl1/en/tv.action?pid=3510015501","author":[{"literal":"Statistics Canada"}],"accessed":{"date-parts":[["2025",11,13]]},"issued":{"date-parts":[["2025"]]},"citation-key":"StatisticsCanadab"}}],"schema":"https://github.com/citation-style-language/schema/raw/master/csl-citation.json"} </w:instrText>
            </w:r>
            <w:r w:rsidR="00C20F3E">
              <w:rPr>
                <w:rFonts w:ascii="Verdana" w:hAnsi="Verdana"/>
                <w:sz w:val="20"/>
                <w:szCs w:val="20"/>
                <w:lang w:val="en-CA"/>
              </w:rPr>
              <w:fldChar w:fldCharType="separate"/>
            </w:r>
            <w:r w:rsidR="00F21C1A" w:rsidRPr="00F21C1A">
              <w:rPr>
                <w:rFonts w:ascii="Verdana" w:hAnsi="Verdana"/>
                <w:sz w:val="20"/>
              </w:rPr>
              <w:t>(Statistics Canada, 2025b)</w:t>
            </w:r>
            <w:r w:rsidR="00C20F3E">
              <w:rPr>
                <w:rFonts w:ascii="Verdana" w:hAnsi="Verdana"/>
                <w:sz w:val="20"/>
                <w:szCs w:val="20"/>
                <w:lang w:val="en-CA"/>
              </w:rPr>
              <w:fldChar w:fldCharType="end"/>
            </w:r>
            <w:r w:rsidR="005F7C9E" w:rsidRPr="005F7C9E">
              <w:rPr>
                <w:rFonts w:ascii="Verdana" w:hAnsi="Verdana"/>
                <w:sz w:val="20"/>
                <w:szCs w:val="20"/>
                <w:lang w:val="en-CA"/>
              </w:rPr>
              <w:t>.</w:t>
            </w:r>
            <w:r w:rsidR="005F7C9E">
              <w:rPr>
                <w:rFonts w:ascii="Verdana" w:hAnsi="Verdana"/>
                <w:sz w:val="20"/>
                <w:szCs w:val="20"/>
                <w:lang w:val="en-CA"/>
              </w:rPr>
              <w:t xml:space="preserve"> </w:t>
            </w:r>
            <w:r w:rsidR="00152B32">
              <w:rPr>
                <w:rFonts w:ascii="Verdana" w:hAnsi="Verdana"/>
                <w:sz w:val="20"/>
                <w:szCs w:val="20"/>
                <w:lang w:val="en-CA"/>
              </w:rPr>
              <w:t xml:space="preserve">Parole </w:t>
            </w:r>
            <w:r w:rsidR="00E356DA" w:rsidRPr="00E356DA">
              <w:rPr>
                <w:rFonts w:ascii="Verdana" w:hAnsi="Verdana"/>
                <w:sz w:val="20"/>
                <w:szCs w:val="20"/>
                <w:lang w:val="en-CA"/>
              </w:rPr>
              <w:t xml:space="preserve">supervision </w:t>
            </w:r>
            <w:r w:rsidR="00152B32">
              <w:rPr>
                <w:rFonts w:ascii="Verdana" w:hAnsi="Verdana"/>
                <w:sz w:val="20"/>
                <w:szCs w:val="20"/>
                <w:lang w:val="en-CA"/>
              </w:rPr>
              <w:t xml:space="preserve">was far less common </w:t>
            </w:r>
            <w:r w:rsidR="00E356DA" w:rsidRPr="00E356DA">
              <w:rPr>
                <w:rFonts w:ascii="Verdana" w:hAnsi="Verdana"/>
                <w:sz w:val="20"/>
                <w:szCs w:val="20"/>
                <w:lang w:val="en-CA"/>
              </w:rPr>
              <w:t>provincial</w:t>
            </w:r>
            <w:r w:rsidR="00152B32">
              <w:rPr>
                <w:rFonts w:ascii="Verdana" w:hAnsi="Verdana"/>
                <w:sz w:val="20"/>
                <w:szCs w:val="20"/>
                <w:lang w:val="en-CA"/>
              </w:rPr>
              <w:t xml:space="preserve">ly with an additional </w:t>
            </w:r>
            <w:r w:rsidR="00957772">
              <w:rPr>
                <w:rFonts w:ascii="Verdana" w:hAnsi="Verdana"/>
                <w:sz w:val="20"/>
                <w:szCs w:val="20"/>
                <w:lang w:val="en-CA"/>
              </w:rPr>
              <w:t xml:space="preserve">estimated </w:t>
            </w:r>
            <w:r w:rsidR="00152B32" w:rsidRPr="00152B32">
              <w:rPr>
                <w:rFonts w:ascii="Verdana" w:hAnsi="Verdana"/>
                <w:b/>
                <w:bCs/>
                <w:sz w:val="20"/>
                <w:szCs w:val="20"/>
                <w:lang w:val="en-CA"/>
              </w:rPr>
              <w:t>657</w:t>
            </w:r>
            <w:r w:rsidR="00152B32">
              <w:rPr>
                <w:rFonts w:ascii="Verdana" w:hAnsi="Verdana"/>
                <w:b/>
                <w:bCs/>
                <w:sz w:val="20"/>
                <w:szCs w:val="20"/>
                <w:lang w:val="en-CA"/>
              </w:rPr>
              <w:t xml:space="preserve"> </w:t>
            </w:r>
            <w:r w:rsidR="00152B32" w:rsidRPr="00152B32">
              <w:rPr>
                <w:rFonts w:ascii="Verdana" w:hAnsi="Verdana"/>
                <w:sz w:val="20"/>
                <w:szCs w:val="20"/>
                <w:lang w:val="en-CA"/>
              </w:rPr>
              <w:t xml:space="preserve">adults </w:t>
            </w:r>
            <w:r w:rsidR="00F21C1A">
              <w:rPr>
                <w:rFonts w:ascii="Verdana" w:hAnsi="Verdana"/>
                <w:sz w:val="20"/>
                <w:szCs w:val="20"/>
                <w:lang w:val="en-CA"/>
              </w:rPr>
              <w:t xml:space="preserve">counted in that </w:t>
            </w:r>
            <w:r w:rsidR="00E356DA" w:rsidRPr="00E356DA">
              <w:rPr>
                <w:rFonts w:ascii="Verdana" w:hAnsi="Verdana"/>
                <w:sz w:val="20"/>
                <w:szCs w:val="20"/>
                <w:lang w:val="en-CA"/>
              </w:rPr>
              <w:t>same period</w:t>
            </w:r>
            <w:r w:rsidR="00F21C1A">
              <w:rPr>
                <w:rFonts w:ascii="Verdana" w:hAnsi="Verdana"/>
                <w:sz w:val="20"/>
                <w:szCs w:val="20"/>
                <w:lang w:val="en-CA"/>
              </w:rPr>
              <w:t xml:space="preserve"> </w:t>
            </w:r>
            <w:r w:rsidR="00F21C1A">
              <w:rPr>
                <w:rFonts w:ascii="Verdana" w:hAnsi="Verdana"/>
                <w:sz w:val="20"/>
                <w:szCs w:val="20"/>
                <w:lang w:val="en-CA"/>
              </w:rPr>
              <w:fldChar w:fldCharType="begin"/>
            </w:r>
            <w:r w:rsidR="00F21C1A">
              <w:rPr>
                <w:rFonts w:ascii="Verdana" w:hAnsi="Verdana"/>
                <w:sz w:val="20"/>
                <w:szCs w:val="20"/>
                <w:lang w:val="en-CA"/>
              </w:rPr>
              <w:instrText xml:space="preserve"> ADDIN ZOTERO_ITEM CSL_CITATION {"citationID":"sBWEYXjf","properties":{"formattedCitation":"(Statistics Canada, 2025a)","plainCitation":"(Statistics Canada, 2025a)","noteIndex":0},"citationItems":[{"id":30984,"uris":["http://zotero.org/users/17128492/items/6CK7TV83"],"itemData":{"id":30984,"type":"dataset","abstract":"Adult correctional services, custodial and community supervision, average counts of adults in provincial and territorial programs, five years of data.","DOI":"10.25318/3510015401-ENG","note":"Citation Key: StatisticsCanadaa","number":"35-10-0154-01","publisher":"Government of Canada","source":"DOI.org (Datacite)","title":"Average counts of adults in provincial and territorial correctional programs","URL":"https://www150.statcan.gc.ca/t1/tbl1/en/tv.action?pid=3510015401","author":[{"literal":"Statistics Canada"}],"accessed":{"date-parts":[["2025",11,13]]},"issued":{"date-parts":[["2025",11,13]]},"citation-key":"StatisticsCanadaa"}}],"schema":"https://github.com/citation-style-language/schema/raw/master/csl-citation.json"} </w:instrText>
            </w:r>
            <w:r w:rsidR="00F21C1A">
              <w:rPr>
                <w:rFonts w:ascii="Verdana" w:hAnsi="Verdana"/>
                <w:sz w:val="20"/>
                <w:szCs w:val="20"/>
                <w:lang w:val="en-CA"/>
              </w:rPr>
              <w:fldChar w:fldCharType="separate"/>
            </w:r>
            <w:r w:rsidR="00F21C1A" w:rsidRPr="00F21C1A">
              <w:rPr>
                <w:rFonts w:ascii="Verdana" w:hAnsi="Verdana"/>
                <w:sz w:val="20"/>
              </w:rPr>
              <w:t>(Statistics Canada, 2025a)</w:t>
            </w:r>
            <w:r w:rsidR="00F21C1A">
              <w:rPr>
                <w:rFonts w:ascii="Verdana" w:hAnsi="Verdana"/>
                <w:sz w:val="20"/>
                <w:szCs w:val="20"/>
                <w:lang w:val="en-CA"/>
              </w:rPr>
              <w:fldChar w:fldCharType="end"/>
            </w:r>
            <w:r>
              <w:rPr>
                <w:rFonts w:ascii="Verdana" w:hAnsi="Verdana"/>
                <w:sz w:val="20"/>
                <w:szCs w:val="20"/>
                <w:lang w:val="en-CA"/>
              </w:rPr>
              <w:t>.</w:t>
            </w:r>
          </w:p>
        </w:tc>
      </w:tr>
      <w:tr w:rsidR="00934745" w:rsidRPr="00CD7C9B" w14:paraId="33B5BD23" w14:textId="77777777" w:rsidTr="009B10AC">
        <w:tc>
          <w:tcPr>
            <w:tcW w:w="3510" w:type="dxa"/>
          </w:tcPr>
          <w:p w14:paraId="60E672CC" w14:textId="77777777" w:rsidR="00934745" w:rsidRPr="00CD7C9B" w:rsidRDefault="006C7CA1" w:rsidP="00A744ED">
            <w:pPr>
              <w:rPr>
                <w:rFonts w:ascii="Verdana" w:hAnsi="Verdana"/>
                <w:b/>
                <w:bCs/>
                <w:sz w:val="20"/>
                <w:szCs w:val="20"/>
                <w:lang w:val="en-CA"/>
              </w:rPr>
            </w:pPr>
            <w:r w:rsidRPr="00CD7C9B">
              <w:rPr>
                <w:rFonts w:ascii="Verdana" w:hAnsi="Verdana"/>
                <w:b/>
                <w:bCs/>
                <w:sz w:val="20"/>
                <w:szCs w:val="20"/>
                <w:lang w:val="en-CA"/>
              </w:rPr>
              <w:t xml:space="preserve">Proportion of community corrections population </w:t>
            </w:r>
            <w:r w:rsidR="00144F69" w:rsidRPr="00CD7C9B">
              <w:rPr>
                <w:rFonts w:ascii="Verdana" w:hAnsi="Verdana"/>
                <w:b/>
                <w:bCs/>
                <w:sz w:val="20"/>
                <w:szCs w:val="20"/>
                <w:lang w:val="en-CA"/>
              </w:rPr>
              <w:t>under a non-</w:t>
            </w:r>
            <w:proofErr w:type="spellStart"/>
            <w:r w:rsidR="00144F69" w:rsidRPr="00CD7C9B">
              <w:rPr>
                <w:rFonts w:ascii="Verdana" w:hAnsi="Verdana"/>
                <w:b/>
                <w:bCs/>
                <w:sz w:val="20"/>
                <w:szCs w:val="20"/>
                <w:lang w:val="en-CA"/>
              </w:rPr>
              <w:t>incarcerative</w:t>
            </w:r>
            <w:proofErr w:type="spellEnd"/>
            <w:r w:rsidR="00144F69" w:rsidRPr="00CD7C9B">
              <w:rPr>
                <w:rFonts w:ascii="Verdana" w:hAnsi="Verdana"/>
                <w:b/>
                <w:bCs/>
                <w:sz w:val="20"/>
                <w:szCs w:val="20"/>
                <w:lang w:val="en-CA"/>
              </w:rPr>
              <w:t xml:space="preserve"> sanction</w:t>
            </w:r>
          </w:p>
        </w:tc>
        <w:tc>
          <w:tcPr>
            <w:tcW w:w="6930" w:type="dxa"/>
          </w:tcPr>
          <w:p w14:paraId="03CEE862" w14:textId="74C55A31" w:rsidR="00934745" w:rsidRPr="00A17E4D" w:rsidRDefault="000F347E" w:rsidP="00902FE7">
            <w:pPr>
              <w:rPr>
                <w:rFonts w:ascii="Verdana" w:hAnsi="Verdana"/>
                <w:sz w:val="20"/>
                <w:szCs w:val="20"/>
                <w:lang w:val="en-CA"/>
              </w:rPr>
            </w:pPr>
            <w:r w:rsidRPr="000F347E">
              <w:rPr>
                <w:rFonts w:ascii="Verdana" w:hAnsi="Verdana"/>
                <w:sz w:val="20"/>
                <w:szCs w:val="20"/>
                <w:lang w:val="en-CA"/>
              </w:rPr>
              <w:t xml:space="preserve">An estimated </w:t>
            </w:r>
            <w:r w:rsidRPr="000F347E">
              <w:rPr>
                <w:rFonts w:ascii="Verdana" w:hAnsi="Verdana"/>
                <w:b/>
                <w:bCs/>
                <w:sz w:val="20"/>
                <w:szCs w:val="20"/>
                <w:lang w:val="en-CA"/>
              </w:rPr>
              <w:t>79,947</w:t>
            </w:r>
            <w:r w:rsidRPr="000F347E">
              <w:rPr>
                <w:rFonts w:ascii="Verdana" w:hAnsi="Verdana"/>
                <w:sz w:val="20"/>
                <w:szCs w:val="20"/>
                <w:lang w:val="en-CA"/>
              </w:rPr>
              <w:t xml:space="preserve"> adults were under community supervision in 2022–2023, compared with about 35,000 adults in custody on an average day. This means </w:t>
            </w:r>
            <w:r w:rsidRPr="005A7F9A">
              <w:rPr>
                <w:rFonts w:ascii="Verdana" w:hAnsi="Verdana"/>
                <w:b/>
                <w:bCs/>
                <w:sz w:val="20"/>
                <w:szCs w:val="20"/>
                <w:lang w:val="en-CA"/>
              </w:rPr>
              <w:t>roughly 70% of all adults</w:t>
            </w:r>
            <w:r w:rsidRPr="000F347E">
              <w:rPr>
                <w:rFonts w:ascii="Verdana" w:hAnsi="Verdana"/>
                <w:sz w:val="20"/>
                <w:szCs w:val="20"/>
                <w:lang w:val="en-CA"/>
              </w:rPr>
              <w:t xml:space="preserve"> under correctional control were serving a community-based sanction, while about 30% were incarcerated</w:t>
            </w:r>
            <w:r>
              <w:rPr>
                <w:rFonts w:ascii="Verdana" w:hAnsi="Verdana"/>
                <w:sz w:val="20"/>
                <w:szCs w:val="20"/>
                <w:lang w:val="en-CA"/>
              </w:rPr>
              <w:t>.</w:t>
            </w:r>
            <w:r w:rsidR="005A7F9A">
              <w:rPr>
                <w:rFonts w:ascii="Verdana" w:hAnsi="Verdana"/>
                <w:sz w:val="20"/>
                <w:szCs w:val="20"/>
                <w:lang w:val="en-CA"/>
              </w:rPr>
              <w:t xml:space="preserve"> F</w:t>
            </w:r>
            <w:r w:rsidRPr="000F347E">
              <w:rPr>
                <w:rFonts w:ascii="Verdana" w:hAnsi="Verdana"/>
                <w:sz w:val="20"/>
                <w:szCs w:val="20"/>
                <w:lang w:val="en-CA"/>
              </w:rPr>
              <w:t xml:space="preserve">ederally, community sanctions accounted for about 40% of the supervised population; provincially and territorially, they </w:t>
            </w:r>
            <w:r w:rsidR="00E65A15">
              <w:rPr>
                <w:rFonts w:ascii="Verdana" w:hAnsi="Verdana"/>
                <w:sz w:val="20"/>
                <w:szCs w:val="20"/>
                <w:lang w:val="en-CA"/>
              </w:rPr>
              <w:t xml:space="preserve">accounted for </w:t>
            </w:r>
            <w:r w:rsidRPr="000F347E">
              <w:rPr>
                <w:rFonts w:ascii="Verdana" w:hAnsi="Verdana"/>
                <w:sz w:val="20"/>
                <w:szCs w:val="20"/>
                <w:lang w:val="en-CA"/>
              </w:rPr>
              <w:t>about 76%</w:t>
            </w:r>
            <w:r w:rsidR="005A7F9A">
              <w:rPr>
                <w:rFonts w:ascii="Verdana" w:hAnsi="Verdana"/>
                <w:sz w:val="20"/>
                <w:szCs w:val="20"/>
                <w:lang w:val="en-CA"/>
              </w:rPr>
              <w:t xml:space="preserve"> </w:t>
            </w:r>
            <w:r w:rsidR="00902FE7">
              <w:rPr>
                <w:rFonts w:ascii="Verdana" w:hAnsi="Verdana"/>
                <w:sz w:val="20"/>
                <w:szCs w:val="20"/>
                <w:lang w:val="en-CA"/>
              </w:rPr>
              <w:fldChar w:fldCharType="begin"/>
            </w:r>
            <w:r w:rsidR="00902FE7">
              <w:rPr>
                <w:rFonts w:ascii="Verdana" w:hAnsi="Verdana"/>
                <w:sz w:val="20"/>
                <w:szCs w:val="20"/>
                <w:lang w:val="en-CA"/>
              </w:rPr>
              <w:instrText xml:space="preserve"> ADDIN ZOTERO_ITEM CSL_CITATION {"citationID":"eTi4i2I1","properties":{"formattedCitation":"(Statistics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sidR="00902FE7">
              <w:rPr>
                <w:rFonts w:ascii="Verdana" w:hAnsi="Verdana"/>
                <w:sz w:val="20"/>
                <w:szCs w:val="20"/>
                <w:lang w:val="en-CA"/>
              </w:rPr>
              <w:fldChar w:fldCharType="separate"/>
            </w:r>
            <w:r w:rsidR="00902FE7" w:rsidRPr="00902FE7">
              <w:rPr>
                <w:rFonts w:ascii="Verdana" w:hAnsi="Verdana"/>
                <w:sz w:val="20"/>
              </w:rPr>
              <w:t>(Statistics Canada, 2025c)</w:t>
            </w:r>
            <w:r w:rsidR="00902FE7">
              <w:rPr>
                <w:rFonts w:ascii="Verdana" w:hAnsi="Verdana"/>
                <w:sz w:val="20"/>
                <w:szCs w:val="20"/>
                <w:lang w:val="en-CA"/>
              </w:rPr>
              <w:fldChar w:fldCharType="end"/>
            </w:r>
            <w:r w:rsidRPr="000F347E">
              <w:rPr>
                <w:rFonts w:ascii="Verdana" w:hAnsi="Verdana"/>
                <w:sz w:val="20"/>
                <w:szCs w:val="20"/>
                <w:lang w:val="en-CA"/>
              </w:rPr>
              <w:t>.</w:t>
            </w:r>
            <w:r w:rsidR="00902FE7">
              <w:rPr>
                <w:rFonts w:ascii="Verdana" w:hAnsi="Verdana"/>
                <w:sz w:val="20"/>
                <w:szCs w:val="20"/>
                <w:lang w:val="en-CA"/>
              </w:rPr>
              <w:t xml:space="preserve"> </w:t>
            </w:r>
            <w:r w:rsidRPr="000F347E">
              <w:rPr>
                <w:rFonts w:ascii="Verdana" w:hAnsi="Verdana"/>
                <w:sz w:val="20"/>
                <w:szCs w:val="20"/>
                <w:lang w:val="en-CA"/>
              </w:rPr>
              <w:t xml:space="preserve">Youth corrections showed an even stronger tilt toward non-custodial measures. On an average day, </w:t>
            </w:r>
            <w:r w:rsidRPr="00902FE7">
              <w:rPr>
                <w:rFonts w:ascii="Verdana" w:hAnsi="Verdana"/>
                <w:b/>
                <w:bCs/>
                <w:sz w:val="20"/>
                <w:szCs w:val="20"/>
                <w:lang w:val="en-CA"/>
              </w:rPr>
              <w:t>3,362</w:t>
            </w:r>
            <w:r w:rsidRPr="000F347E">
              <w:rPr>
                <w:rFonts w:ascii="Verdana" w:hAnsi="Verdana"/>
                <w:sz w:val="20"/>
                <w:szCs w:val="20"/>
                <w:lang w:val="en-CA"/>
              </w:rPr>
              <w:t xml:space="preserve"> youth were supervised in the community and 499 youth were in custody, meaning about </w:t>
            </w:r>
            <w:r w:rsidRPr="00902FE7">
              <w:rPr>
                <w:rFonts w:ascii="Verdana" w:hAnsi="Verdana"/>
                <w:b/>
                <w:bCs/>
                <w:sz w:val="20"/>
                <w:szCs w:val="20"/>
                <w:lang w:val="en-CA"/>
              </w:rPr>
              <w:t>87% of all youth</w:t>
            </w:r>
            <w:r w:rsidRPr="000F347E">
              <w:rPr>
                <w:rFonts w:ascii="Verdana" w:hAnsi="Verdana"/>
                <w:sz w:val="20"/>
                <w:szCs w:val="20"/>
                <w:lang w:val="en-CA"/>
              </w:rPr>
              <w:t xml:space="preserve"> under correctional authority were serving their sanction in the community</w:t>
            </w:r>
            <w:r w:rsidR="00902FE7">
              <w:rPr>
                <w:rFonts w:ascii="Verdana" w:hAnsi="Verdana"/>
                <w:sz w:val="20"/>
                <w:szCs w:val="20"/>
                <w:lang w:val="en-CA"/>
              </w:rPr>
              <w:t xml:space="preserve"> </w:t>
            </w:r>
            <w:r w:rsidR="00902FE7">
              <w:rPr>
                <w:rFonts w:ascii="Verdana" w:hAnsi="Verdana"/>
                <w:sz w:val="20"/>
                <w:szCs w:val="20"/>
                <w:lang w:val="en-CA"/>
              </w:rPr>
              <w:fldChar w:fldCharType="begin"/>
            </w:r>
            <w:r w:rsidR="00902FE7">
              <w:rPr>
                <w:rFonts w:ascii="Verdana" w:hAnsi="Verdana"/>
                <w:sz w:val="20"/>
                <w:szCs w:val="20"/>
                <w:lang w:val="en-CA"/>
              </w:rPr>
              <w:instrText xml:space="preserve"> ADDIN ZOTERO_ITEM CSL_CITATION {"citationID":"rkNNSzOw","properties":{"formattedCitation":"(Statistics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sidR="00902FE7">
              <w:rPr>
                <w:rFonts w:ascii="Verdana" w:hAnsi="Verdana"/>
                <w:sz w:val="20"/>
                <w:szCs w:val="20"/>
                <w:lang w:val="en-CA"/>
              </w:rPr>
              <w:fldChar w:fldCharType="separate"/>
            </w:r>
            <w:r w:rsidR="00902FE7" w:rsidRPr="00902FE7">
              <w:rPr>
                <w:rFonts w:ascii="Verdana" w:hAnsi="Verdana"/>
                <w:sz w:val="20"/>
              </w:rPr>
              <w:t>(Statistics Canada, 2025c)</w:t>
            </w:r>
            <w:r w:rsidR="00902FE7">
              <w:rPr>
                <w:rFonts w:ascii="Verdana" w:hAnsi="Verdana"/>
                <w:sz w:val="20"/>
                <w:szCs w:val="20"/>
                <w:lang w:val="en-CA"/>
              </w:rPr>
              <w:fldChar w:fldCharType="end"/>
            </w:r>
            <w:r w:rsidRPr="000F347E">
              <w:rPr>
                <w:rFonts w:ascii="Verdana" w:hAnsi="Verdana"/>
                <w:sz w:val="20"/>
                <w:szCs w:val="20"/>
                <w:lang w:val="en-CA"/>
              </w:rPr>
              <w:t>.</w:t>
            </w:r>
          </w:p>
        </w:tc>
      </w:tr>
      <w:tr w:rsidR="006C7CA1" w:rsidRPr="00CD7C9B" w14:paraId="52B4B3DB" w14:textId="77777777" w:rsidTr="009B10AC">
        <w:tc>
          <w:tcPr>
            <w:tcW w:w="3510" w:type="dxa"/>
          </w:tcPr>
          <w:p w14:paraId="5E25B0C5" w14:textId="77777777" w:rsidR="006C7CA1" w:rsidRPr="00CD7C9B" w:rsidRDefault="006C7CA1" w:rsidP="00A744ED">
            <w:pPr>
              <w:rPr>
                <w:rFonts w:ascii="Verdana" w:hAnsi="Verdana"/>
                <w:b/>
                <w:bCs/>
                <w:sz w:val="20"/>
                <w:szCs w:val="20"/>
                <w:lang w:val="en-CA"/>
              </w:rPr>
            </w:pPr>
            <w:r w:rsidRPr="00CD7C9B">
              <w:rPr>
                <w:rFonts w:ascii="Verdana" w:hAnsi="Verdana"/>
                <w:b/>
                <w:bCs/>
                <w:sz w:val="20"/>
                <w:szCs w:val="20"/>
                <w:lang w:val="en-CA"/>
              </w:rPr>
              <w:t xml:space="preserve">Proportion of court orders </w:t>
            </w:r>
            <w:r w:rsidR="00B01FD0" w:rsidRPr="00CD7C9B">
              <w:rPr>
                <w:rFonts w:ascii="Verdana" w:hAnsi="Verdana"/>
                <w:b/>
                <w:bCs/>
                <w:sz w:val="20"/>
                <w:szCs w:val="20"/>
                <w:lang w:val="en-CA"/>
              </w:rPr>
              <w:t>resulting in a suspended sentence</w:t>
            </w:r>
          </w:p>
        </w:tc>
        <w:tc>
          <w:tcPr>
            <w:tcW w:w="6930" w:type="dxa"/>
          </w:tcPr>
          <w:p w14:paraId="66FB533A" w14:textId="00EFA5CB" w:rsidR="006C7CA1" w:rsidRPr="00A17E4D" w:rsidRDefault="00BD1836" w:rsidP="00A744ED">
            <w:pPr>
              <w:rPr>
                <w:rFonts w:ascii="Verdana" w:hAnsi="Verdana"/>
                <w:sz w:val="20"/>
                <w:szCs w:val="20"/>
                <w:lang w:val="en-CA"/>
              </w:rPr>
            </w:pPr>
            <w:r>
              <w:rPr>
                <w:rFonts w:ascii="Verdana" w:hAnsi="Verdana"/>
                <w:sz w:val="20"/>
                <w:szCs w:val="20"/>
                <w:lang w:val="en-CA"/>
              </w:rPr>
              <w:t xml:space="preserve">Not Known: </w:t>
            </w:r>
            <w:r w:rsidRPr="00BD1836">
              <w:rPr>
                <w:rFonts w:ascii="Verdana" w:hAnsi="Verdana"/>
                <w:sz w:val="20"/>
                <w:szCs w:val="20"/>
                <w:lang w:val="en-CA"/>
              </w:rPr>
              <w:t>Statistics Canada does not report suspended sentences as a distinct category. Instead, they are subsumed under “Other Sentences,” and inconsistent reporting practices across provinces and territories further obscure the ability to determine their precise proportion within national sentencing data.</w:t>
            </w:r>
            <w:r w:rsidR="006C1465">
              <w:rPr>
                <w:rFonts w:ascii="Verdana" w:hAnsi="Verdana"/>
                <w:sz w:val="20"/>
                <w:szCs w:val="20"/>
                <w:lang w:val="en-CA"/>
              </w:rPr>
              <w:br/>
            </w:r>
          </w:p>
        </w:tc>
      </w:tr>
      <w:tr w:rsidR="00934745" w:rsidRPr="009643B5" w14:paraId="46638B27" w14:textId="77777777" w:rsidTr="009B10AC">
        <w:tc>
          <w:tcPr>
            <w:tcW w:w="3510" w:type="dxa"/>
          </w:tcPr>
          <w:p w14:paraId="7964C5F3" w14:textId="77777777" w:rsidR="00934745" w:rsidRPr="00CD7C9B" w:rsidRDefault="00934745" w:rsidP="00A744ED">
            <w:pPr>
              <w:rPr>
                <w:rFonts w:ascii="Verdana" w:hAnsi="Verdana"/>
                <w:b/>
                <w:bCs/>
                <w:sz w:val="20"/>
                <w:szCs w:val="20"/>
                <w:lang w:val="en-CA"/>
              </w:rPr>
            </w:pPr>
            <w:r w:rsidRPr="00CD7C9B">
              <w:rPr>
                <w:rFonts w:ascii="Verdana" w:hAnsi="Verdana"/>
                <w:b/>
                <w:bCs/>
                <w:sz w:val="20"/>
                <w:szCs w:val="20"/>
                <w:lang w:val="en-CA"/>
              </w:rPr>
              <w:t>Community corrections trend (year, community corrections population total</w:t>
            </w:r>
            <w:r w:rsidR="00F53B21" w:rsidRPr="00CD7C9B">
              <w:rPr>
                <w:rFonts w:ascii="Verdana" w:hAnsi="Verdana"/>
                <w:sz w:val="20"/>
                <w:szCs w:val="20"/>
                <w:vertAlign w:val="superscript"/>
                <w:lang w:val="en-CA"/>
              </w:rPr>
              <w:t>5</w:t>
            </w:r>
            <w:r w:rsidRPr="00CD7C9B">
              <w:rPr>
                <w:rFonts w:ascii="Verdana" w:hAnsi="Verdana"/>
                <w:b/>
                <w:bCs/>
                <w:sz w:val="20"/>
                <w:szCs w:val="20"/>
                <w:lang w:val="en-CA"/>
              </w:rPr>
              <w:t xml:space="preserve">, </w:t>
            </w:r>
            <w:r w:rsidR="00E07B86" w:rsidRPr="00CD7C9B">
              <w:rPr>
                <w:rFonts w:ascii="Verdana" w:hAnsi="Verdana"/>
                <w:b/>
                <w:bCs/>
                <w:sz w:val="20"/>
                <w:szCs w:val="20"/>
                <w:lang w:val="en-CA"/>
              </w:rPr>
              <w:t xml:space="preserve">rate = </w:t>
            </w:r>
            <w:r w:rsidR="00F24044" w:rsidRPr="00CD7C9B">
              <w:rPr>
                <w:rFonts w:ascii="Verdana" w:hAnsi="Verdana"/>
                <w:b/>
                <w:bCs/>
                <w:sz w:val="20"/>
                <w:szCs w:val="20"/>
                <w:lang w:val="en-CA"/>
              </w:rPr>
              <w:t xml:space="preserve">total </w:t>
            </w:r>
            <w:r w:rsidR="00B4331C" w:rsidRPr="00CD7C9B">
              <w:rPr>
                <w:rFonts w:ascii="Verdana" w:hAnsi="Verdana"/>
                <w:b/>
                <w:bCs/>
                <w:sz w:val="20"/>
                <w:szCs w:val="20"/>
                <w:lang w:val="en-CA"/>
              </w:rPr>
              <w:t xml:space="preserve">community </w:t>
            </w:r>
            <w:r w:rsidR="00B4331C" w:rsidRPr="00CD7C9B">
              <w:rPr>
                <w:rFonts w:ascii="Verdana" w:hAnsi="Verdana"/>
                <w:b/>
                <w:bCs/>
                <w:sz w:val="20"/>
                <w:szCs w:val="20"/>
                <w:lang w:val="en-CA"/>
              </w:rPr>
              <w:lastRenderedPageBreak/>
              <w:t>corrections</w:t>
            </w:r>
            <w:r w:rsidR="00E07B86" w:rsidRPr="00CD7C9B">
              <w:rPr>
                <w:rFonts w:ascii="Verdana" w:hAnsi="Verdana"/>
                <w:b/>
                <w:bCs/>
                <w:sz w:val="20"/>
                <w:szCs w:val="20"/>
                <w:lang w:val="en-CA"/>
              </w:rPr>
              <w:t xml:space="preserve"> </w:t>
            </w:r>
            <w:r w:rsidRPr="00CD7C9B">
              <w:rPr>
                <w:rFonts w:ascii="Verdana" w:hAnsi="Verdana"/>
                <w:b/>
                <w:bCs/>
                <w:sz w:val="20"/>
                <w:szCs w:val="20"/>
                <w:lang w:val="en-CA"/>
              </w:rPr>
              <w:t xml:space="preserve">population </w:t>
            </w:r>
            <w:r w:rsidR="000038A9" w:rsidRPr="00CD7C9B">
              <w:rPr>
                <w:rFonts w:ascii="Verdana" w:hAnsi="Verdana"/>
                <w:b/>
                <w:bCs/>
                <w:sz w:val="20"/>
                <w:szCs w:val="20"/>
                <w:lang w:val="en-CA"/>
              </w:rPr>
              <w:t>per 100,000 persons)</w:t>
            </w:r>
          </w:p>
        </w:tc>
        <w:tc>
          <w:tcPr>
            <w:tcW w:w="6930" w:type="dxa"/>
          </w:tcPr>
          <w:p w14:paraId="4F2E7A01" w14:textId="77777777" w:rsidR="00EA62C0" w:rsidRPr="009643B5" w:rsidRDefault="00EA62C0" w:rsidP="009643B5">
            <w:pPr>
              <w:rPr>
                <w:rFonts w:ascii="Verdana" w:hAnsi="Verdana"/>
                <w:sz w:val="20"/>
                <w:szCs w:val="20"/>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478"/>
              <w:gridCol w:w="3912"/>
            </w:tblGrid>
            <w:tr w:rsidR="00E432B3" w:rsidRPr="009643B5" w14:paraId="5E721880" w14:textId="77777777" w:rsidTr="00606AC0">
              <w:trPr>
                <w:tblHeader/>
                <w:tblCellSpacing w:w="15" w:type="dxa"/>
              </w:trPr>
              <w:tc>
                <w:tcPr>
                  <w:tcW w:w="0" w:type="auto"/>
                  <w:gridSpan w:val="3"/>
                  <w:vAlign w:val="center"/>
                </w:tcPr>
                <w:p w14:paraId="4E48EB27" w14:textId="53DC2679" w:rsidR="00E432B3" w:rsidRPr="009643B5" w:rsidRDefault="009C5D71" w:rsidP="009643B5">
                  <w:pPr>
                    <w:rPr>
                      <w:rFonts w:ascii="Verdana" w:hAnsi="Verdana"/>
                      <w:sz w:val="20"/>
                      <w:szCs w:val="20"/>
                      <w:lang w:val="en-CA"/>
                    </w:rPr>
                  </w:pPr>
                  <w:r w:rsidRPr="0060553C">
                    <w:rPr>
                      <w:rFonts w:ascii="Verdana" w:hAnsi="Verdana"/>
                      <w:b/>
                      <w:bCs/>
                      <w:sz w:val="20"/>
                      <w:szCs w:val="20"/>
                      <w:lang w:val="en-CA"/>
                    </w:rPr>
                    <w:lastRenderedPageBreak/>
                    <w:t xml:space="preserve">1 - </w:t>
                  </w:r>
                  <w:r w:rsidR="00E432B3" w:rsidRPr="0060553C">
                    <w:rPr>
                      <w:rFonts w:ascii="Verdana" w:hAnsi="Verdana"/>
                      <w:b/>
                      <w:bCs/>
                      <w:sz w:val="20"/>
                      <w:szCs w:val="20"/>
                      <w:lang w:val="en-CA"/>
                    </w:rPr>
                    <w:t>Adult Provincial/Territorial Community Corrections</w:t>
                  </w:r>
                  <w:r w:rsidR="00DE438A" w:rsidRPr="009643B5">
                    <w:rPr>
                      <w:rFonts w:ascii="Verdana" w:hAnsi="Verdana"/>
                      <w:sz w:val="20"/>
                      <w:szCs w:val="20"/>
                      <w:lang w:val="en-CA"/>
                    </w:rPr>
                    <w:br/>
                  </w:r>
                  <w:r w:rsidR="00DE438A" w:rsidRPr="009643B5">
                    <w:rPr>
                      <w:rFonts w:ascii="Verdana" w:hAnsi="Verdana"/>
                      <w:sz w:val="20"/>
                      <w:szCs w:val="20"/>
                      <w:lang w:val="en-CA"/>
                    </w:rPr>
                    <w:fldChar w:fldCharType="begin"/>
                  </w:r>
                  <w:r w:rsidR="00DE438A" w:rsidRPr="009643B5">
                    <w:rPr>
                      <w:rFonts w:ascii="Verdana" w:hAnsi="Verdana"/>
                      <w:sz w:val="20"/>
                      <w:szCs w:val="20"/>
                      <w:lang w:val="en-CA"/>
                    </w:rPr>
                    <w:instrText xml:space="preserve"> ADDIN ZOTERO_ITEM CSL_CITATION {"citationID":"ELxoTJQy","properties":{"formattedCitation":"(Statistics Canada, 2025a)","plainCitation":"(Statistics Canada, 2025a)","noteIndex":0},"citationItems":[{"id":30984,"uris":["http://zotero.org/users/17128492/items/6CK7TV83"],"itemData":{"id":30984,"type":"dataset","abstract":"Adult correctional services, custodial and community supervision, average counts of adults in provincial and territorial programs, five years of data.","DOI":"10.25318/3510015401-ENG","note":"Citation Key: StatisticsCanadaa","number":"35-10-0154-01","publisher":"Government of Canada","source":"DOI.org (Datacite)","title":"Average counts of adults in provincial and territorial correctional programs","URL":"https://www150.statcan.gc.ca/t1/tbl1/en/tv.action?pid=3510015401","author":[{"literal":"Statistics Canada"}],"accessed":{"date-parts":[["2025",11,13]]},"issued":{"date-parts":[["2025",11,13]]},"citation-key":"StatisticsCanadaa"}}],"schema":"https://github.com/citation-style-language/schema/raw/master/csl-citation.json"} </w:instrText>
                  </w:r>
                  <w:r w:rsidR="00DE438A" w:rsidRPr="009643B5">
                    <w:rPr>
                      <w:rFonts w:ascii="Verdana" w:hAnsi="Verdana"/>
                      <w:sz w:val="20"/>
                      <w:szCs w:val="20"/>
                      <w:lang w:val="en-CA"/>
                    </w:rPr>
                    <w:fldChar w:fldCharType="separate"/>
                  </w:r>
                  <w:r w:rsidR="00DE438A" w:rsidRPr="009643B5">
                    <w:rPr>
                      <w:rFonts w:ascii="Verdana" w:hAnsi="Verdana"/>
                      <w:sz w:val="20"/>
                      <w:szCs w:val="20"/>
                      <w:lang w:val="en-CA"/>
                    </w:rPr>
                    <w:t>(Statistics Canada, 2025a)</w:t>
                  </w:r>
                  <w:r w:rsidR="00DE438A" w:rsidRPr="009643B5">
                    <w:rPr>
                      <w:rFonts w:ascii="Verdana" w:hAnsi="Verdana"/>
                      <w:sz w:val="20"/>
                      <w:szCs w:val="20"/>
                      <w:lang w:val="en-CA"/>
                    </w:rPr>
                    <w:fldChar w:fldCharType="end"/>
                  </w:r>
                </w:p>
              </w:tc>
            </w:tr>
            <w:tr w:rsidR="009643B5" w:rsidRPr="009643B5" w14:paraId="30BAA028" w14:textId="77777777" w:rsidTr="00D54021">
              <w:trPr>
                <w:tblHeader/>
                <w:tblCellSpacing w:w="15" w:type="dxa"/>
              </w:trPr>
              <w:tc>
                <w:tcPr>
                  <w:tcW w:w="0" w:type="auto"/>
                  <w:vAlign w:val="center"/>
                  <w:hideMark/>
                </w:tcPr>
                <w:p w14:paraId="42164D98"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Year</w:t>
                  </w:r>
                </w:p>
              </w:tc>
              <w:tc>
                <w:tcPr>
                  <w:tcW w:w="0" w:type="auto"/>
                  <w:vAlign w:val="center"/>
                  <w:hideMark/>
                </w:tcPr>
                <w:p w14:paraId="6CABA778"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Pop. total</w:t>
                  </w:r>
                </w:p>
              </w:tc>
              <w:tc>
                <w:tcPr>
                  <w:tcW w:w="0" w:type="auto"/>
                  <w:vAlign w:val="center"/>
                  <w:hideMark/>
                </w:tcPr>
                <w:p w14:paraId="10448BFA"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Rate (per 100,000 adults)</w:t>
                  </w:r>
                </w:p>
              </w:tc>
            </w:tr>
            <w:tr w:rsidR="009643B5" w:rsidRPr="009643B5" w14:paraId="49AF8DBB" w14:textId="77777777" w:rsidTr="00D54021">
              <w:trPr>
                <w:tblCellSpacing w:w="15" w:type="dxa"/>
              </w:trPr>
              <w:tc>
                <w:tcPr>
                  <w:tcW w:w="0" w:type="auto"/>
                  <w:vAlign w:val="center"/>
                  <w:hideMark/>
                </w:tcPr>
                <w:p w14:paraId="029EEA10"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2019</w:t>
                  </w:r>
                </w:p>
              </w:tc>
              <w:tc>
                <w:tcPr>
                  <w:tcW w:w="0" w:type="auto"/>
                  <w:vAlign w:val="center"/>
                  <w:hideMark/>
                </w:tcPr>
                <w:p w14:paraId="25861EE3"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86,621</w:t>
                  </w:r>
                </w:p>
              </w:tc>
              <w:tc>
                <w:tcPr>
                  <w:tcW w:w="0" w:type="auto"/>
                  <w:vAlign w:val="center"/>
                  <w:hideMark/>
                </w:tcPr>
                <w:p w14:paraId="255BB15A"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304.6</w:t>
                  </w:r>
                </w:p>
              </w:tc>
            </w:tr>
            <w:tr w:rsidR="009643B5" w:rsidRPr="009643B5" w14:paraId="7855DFE8" w14:textId="77777777" w:rsidTr="00D54021">
              <w:trPr>
                <w:tblCellSpacing w:w="15" w:type="dxa"/>
              </w:trPr>
              <w:tc>
                <w:tcPr>
                  <w:tcW w:w="0" w:type="auto"/>
                  <w:vAlign w:val="center"/>
                  <w:hideMark/>
                </w:tcPr>
                <w:p w14:paraId="6EDD1613"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2020</w:t>
                  </w:r>
                </w:p>
              </w:tc>
              <w:tc>
                <w:tcPr>
                  <w:tcW w:w="0" w:type="auto"/>
                  <w:vAlign w:val="center"/>
                  <w:hideMark/>
                </w:tcPr>
                <w:p w14:paraId="32A4BA42"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70,906</w:t>
                  </w:r>
                </w:p>
              </w:tc>
              <w:tc>
                <w:tcPr>
                  <w:tcW w:w="0" w:type="auto"/>
                  <w:vAlign w:val="center"/>
                  <w:hideMark/>
                </w:tcPr>
                <w:p w14:paraId="748A4A6B"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248.0</w:t>
                  </w:r>
                </w:p>
              </w:tc>
            </w:tr>
            <w:tr w:rsidR="009643B5" w:rsidRPr="009643B5" w14:paraId="3D2F8E87" w14:textId="77777777" w:rsidTr="00D54021">
              <w:trPr>
                <w:tblCellSpacing w:w="15" w:type="dxa"/>
              </w:trPr>
              <w:tc>
                <w:tcPr>
                  <w:tcW w:w="0" w:type="auto"/>
                  <w:vAlign w:val="center"/>
                  <w:hideMark/>
                </w:tcPr>
                <w:p w14:paraId="117BBCFF"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2021</w:t>
                  </w:r>
                </w:p>
              </w:tc>
              <w:tc>
                <w:tcPr>
                  <w:tcW w:w="0" w:type="auto"/>
                  <w:vAlign w:val="center"/>
                  <w:hideMark/>
                </w:tcPr>
                <w:p w14:paraId="530E43E6"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68,793</w:t>
                  </w:r>
                </w:p>
              </w:tc>
              <w:tc>
                <w:tcPr>
                  <w:tcW w:w="0" w:type="auto"/>
                  <w:vAlign w:val="center"/>
                  <w:hideMark/>
                </w:tcPr>
                <w:p w14:paraId="654FB069"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241.4</w:t>
                  </w:r>
                </w:p>
              </w:tc>
            </w:tr>
            <w:tr w:rsidR="009643B5" w:rsidRPr="009643B5" w14:paraId="0428FDA7" w14:textId="77777777" w:rsidTr="00D54021">
              <w:trPr>
                <w:tblCellSpacing w:w="15" w:type="dxa"/>
              </w:trPr>
              <w:tc>
                <w:tcPr>
                  <w:tcW w:w="0" w:type="auto"/>
                  <w:vAlign w:val="center"/>
                  <w:hideMark/>
                </w:tcPr>
                <w:p w14:paraId="647B9779"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2022</w:t>
                  </w:r>
                </w:p>
              </w:tc>
              <w:tc>
                <w:tcPr>
                  <w:tcW w:w="0" w:type="auto"/>
                  <w:vAlign w:val="center"/>
                  <w:hideMark/>
                </w:tcPr>
                <w:p w14:paraId="746EF344"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72,242</w:t>
                  </w:r>
                </w:p>
              </w:tc>
              <w:tc>
                <w:tcPr>
                  <w:tcW w:w="0" w:type="auto"/>
                  <w:vAlign w:val="center"/>
                  <w:hideMark/>
                </w:tcPr>
                <w:p w14:paraId="5F7770A3"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253.6</w:t>
                  </w:r>
                </w:p>
              </w:tc>
            </w:tr>
            <w:tr w:rsidR="009643B5" w:rsidRPr="009643B5" w14:paraId="0136AB9A" w14:textId="77777777" w:rsidTr="00D54021">
              <w:trPr>
                <w:tblCellSpacing w:w="15" w:type="dxa"/>
              </w:trPr>
              <w:tc>
                <w:tcPr>
                  <w:tcW w:w="0" w:type="auto"/>
                  <w:vAlign w:val="center"/>
                  <w:hideMark/>
                </w:tcPr>
                <w:p w14:paraId="33979A61"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2023</w:t>
                  </w:r>
                </w:p>
              </w:tc>
              <w:tc>
                <w:tcPr>
                  <w:tcW w:w="0" w:type="auto"/>
                  <w:vAlign w:val="center"/>
                  <w:hideMark/>
                </w:tcPr>
                <w:p w14:paraId="5A0A433E"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84,114</w:t>
                  </w:r>
                </w:p>
              </w:tc>
              <w:tc>
                <w:tcPr>
                  <w:tcW w:w="0" w:type="auto"/>
                  <w:vAlign w:val="center"/>
                  <w:hideMark/>
                </w:tcPr>
                <w:p w14:paraId="56C290B7" w14:textId="77777777" w:rsidR="00D54021" w:rsidRPr="009643B5" w:rsidRDefault="00D54021" w:rsidP="009643B5">
                  <w:pPr>
                    <w:rPr>
                      <w:rFonts w:ascii="Verdana" w:hAnsi="Verdana"/>
                      <w:sz w:val="20"/>
                      <w:szCs w:val="20"/>
                      <w:lang w:val="en-CA"/>
                    </w:rPr>
                  </w:pPr>
                  <w:r w:rsidRPr="009643B5">
                    <w:rPr>
                      <w:rFonts w:ascii="Verdana" w:hAnsi="Verdana"/>
                      <w:sz w:val="20"/>
                      <w:szCs w:val="20"/>
                      <w:lang w:val="en-CA"/>
                    </w:rPr>
                    <w:t>295.1</w:t>
                  </w:r>
                </w:p>
              </w:tc>
            </w:tr>
          </w:tbl>
          <w:p w14:paraId="109C479B" w14:textId="1A201AAC" w:rsidR="00C168FE" w:rsidRPr="009643B5" w:rsidRDefault="00C168FE" w:rsidP="009643B5">
            <w:pPr>
              <w:rPr>
                <w:rFonts w:ascii="Verdana" w:hAnsi="Verdana"/>
                <w:sz w:val="20"/>
                <w:szCs w:val="20"/>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6"/>
              <w:gridCol w:w="1560"/>
              <w:gridCol w:w="3827"/>
            </w:tblGrid>
            <w:tr w:rsidR="00A6572A" w:rsidRPr="009643B5" w14:paraId="7EB227C8" w14:textId="77777777" w:rsidTr="000900B5">
              <w:trPr>
                <w:tblHeader/>
                <w:tblCellSpacing w:w="15" w:type="dxa"/>
              </w:trPr>
              <w:tc>
                <w:tcPr>
                  <w:tcW w:w="6063" w:type="dxa"/>
                  <w:gridSpan w:val="3"/>
                  <w:vAlign w:val="center"/>
                </w:tcPr>
                <w:p w14:paraId="2E1A109D" w14:textId="55A7A8A7" w:rsidR="00A6572A" w:rsidRPr="0060553C" w:rsidRDefault="009C5D71" w:rsidP="009643B5">
                  <w:pPr>
                    <w:rPr>
                      <w:rFonts w:ascii="Verdana" w:hAnsi="Verdana"/>
                      <w:b/>
                      <w:bCs/>
                      <w:sz w:val="20"/>
                      <w:szCs w:val="20"/>
                      <w:lang w:val="en-CA"/>
                    </w:rPr>
                  </w:pPr>
                  <w:r w:rsidRPr="0060553C">
                    <w:rPr>
                      <w:rFonts w:ascii="Verdana" w:hAnsi="Verdana"/>
                      <w:b/>
                      <w:bCs/>
                      <w:sz w:val="20"/>
                      <w:szCs w:val="20"/>
                      <w:lang w:val="en-CA"/>
                    </w:rPr>
                    <w:t xml:space="preserve">2 - </w:t>
                  </w:r>
                  <w:r w:rsidR="00A6572A" w:rsidRPr="0060553C">
                    <w:rPr>
                      <w:rFonts w:ascii="Verdana" w:hAnsi="Verdana"/>
                      <w:b/>
                      <w:bCs/>
                      <w:sz w:val="20"/>
                      <w:szCs w:val="20"/>
                      <w:lang w:val="en-CA"/>
                    </w:rPr>
                    <w:t>Adult Federal Community Corrections</w:t>
                  </w:r>
                </w:p>
                <w:p w14:paraId="68D2EBEF" w14:textId="01D1CA29" w:rsidR="00A6572A" w:rsidRPr="009643B5" w:rsidRDefault="0045308C" w:rsidP="009643B5">
                  <w:pPr>
                    <w:rPr>
                      <w:rFonts w:ascii="Verdana" w:hAnsi="Verdana"/>
                      <w:sz w:val="20"/>
                      <w:szCs w:val="20"/>
                      <w:lang w:val="en-CA"/>
                    </w:rPr>
                  </w:pPr>
                  <w:r w:rsidRPr="009643B5">
                    <w:rPr>
                      <w:rFonts w:ascii="Verdana" w:hAnsi="Verdana"/>
                      <w:sz w:val="20"/>
                      <w:szCs w:val="20"/>
                      <w:lang w:val="en-CA"/>
                    </w:rPr>
                    <w:fldChar w:fldCharType="begin"/>
                  </w:r>
                  <w:r w:rsidRPr="009643B5">
                    <w:rPr>
                      <w:rFonts w:ascii="Verdana" w:hAnsi="Verdana"/>
                      <w:sz w:val="20"/>
                      <w:szCs w:val="20"/>
                      <w:lang w:val="en-CA"/>
                    </w:rPr>
                    <w:instrText xml:space="preserve"> ADDIN ZOTERO_ITEM CSL_CITATION {"citationID":"c06M5InY","properties":{"formattedCitation":"(Statistics Canada, 2025b)","plainCitation":"(Statistics Canada, 2025b)","noteIndex":0},"citationItems":[{"id":30987,"uris":["http://zotero.org/users/17128492/items/7IBLRUK9"],"itemData":{"id":30987,"type":"dataset","abstract":"Adult correctional services, custodial and community supervision, average counts of offenders in federal programs, Canada and regions, five years of data.","DOI":"10.25318/3510015501-ENG","note":"Citation Key: StatisticsCanadab","number":"35-10-0155-01","publisher":"Government of Canada","source":"DOI.org (Datacite)","title":"Average counts of offenders in federal programs, Canada and regions","URL":"https://www150.statcan.gc.ca/t1/tbl1/en/tv.action?pid=3510015501","author":[{"literal":"Statistics Canada"}],"accessed":{"date-parts":[["2025",11,13]]},"issued":{"date-parts":[["2025"]]},"citation-key":"StatisticsCanadab"}}],"schema":"https://github.com/citation-style-language/schema/raw/master/csl-citation.json"} </w:instrText>
                  </w:r>
                  <w:r w:rsidRPr="009643B5">
                    <w:rPr>
                      <w:rFonts w:ascii="Verdana" w:hAnsi="Verdana"/>
                      <w:sz w:val="20"/>
                      <w:szCs w:val="20"/>
                      <w:lang w:val="en-CA"/>
                    </w:rPr>
                    <w:fldChar w:fldCharType="separate"/>
                  </w:r>
                  <w:r w:rsidRPr="009643B5">
                    <w:rPr>
                      <w:rFonts w:ascii="Verdana" w:hAnsi="Verdana"/>
                      <w:sz w:val="20"/>
                      <w:szCs w:val="20"/>
                      <w:lang w:val="en-CA"/>
                    </w:rPr>
                    <w:t>(Statistics Canada, 2025b)</w:t>
                  </w:r>
                  <w:r w:rsidRPr="009643B5">
                    <w:rPr>
                      <w:rFonts w:ascii="Verdana" w:hAnsi="Verdana"/>
                      <w:sz w:val="20"/>
                      <w:szCs w:val="20"/>
                      <w:lang w:val="en-CA"/>
                    </w:rPr>
                    <w:fldChar w:fldCharType="end"/>
                  </w:r>
                </w:p>
              </w:tc>
            </w:tr>
            <w:tr w:rsidR="0060553C" w:rsidRPr="009643B5" w14:paraId="717BC33B" w14:textId="77777777" w:rsidTr="000900B5">
              <w:trPr>
                <w:tblHeader/>
                <w:tblCellSpacing w:w="15" w:type="dxa"/>
              </w:trPr>
              <w:tc>
                <w:tcPr>
                  <w:tcW w:w="691" w:type="dxa"/>
                  <w:vAlign w:val="center"/>
                  <w:hideMark/>
                </w:tcPr>
                <w:p w14:paraId="5673CBE4"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Year</w:t>
                  </w:r>
                </w:p>
              </w:tc>
              <w:tc>
                <w:tcPr>
                  <w:tcW w:w="1530" w:type="dxa"/>
                  <w:vAlign w:val="center"/>
                  <w:hideMark/>
                </w:tcPr>
                <w:p w14:paraId="3361C7B7"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Pop. total</w:t>
                  </w:r>
                </w:p>
              </w:tc>
              <w:tc>
                <w:tcPr>
                  <w:tcW w:w="3782" w:type="dxa"/>
                  <w:vAlign w:val="center"/>
                  <w:hideMark/>
                </w:tcPr>
                <w:p w14:paraId="493781CF"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Rate (per 100,000 adults)</w:t>
                  </w:r>
                </w:p>
              </w:tc>
            </w:tr>
            <w:tr w:rsidR="0060553C" w:rsidRPr="009643B5" w14:paraId="5E1E7011" w14:textId="77777777" w:rsidTr="000900B5">
              <w:trPr>
                <w:tblCellSpacing w:w="15" w:type="dxa"/>
              </w:trPr>
              <w:tc>
                <w:tcPr>
                  <w:tcW w:w="691" w:type="dxa"/>
                  <w:vAlign w:val="center"/>
                  <w:hideMark/>
                </w:tcPr>
                <w:p w14:paraId="33FD90E4" w14:textId="08D6150B" w:rsidR="00C168FE" w:rsidRPr="009643B5" w:rsidRDefault="00C168FE" w:rsidP="009643B5">
                  <w:pPr>
                    <w:rPr>
                      <w:rFonts w:ascii="Verdana" w:hAnsi="Verdana"/>
                      <w:sz w:val="20"/>
                      <w:szCs w:val="20"/>
                      <w:lang w:val="en-CA"/>
                    </w:rPr>
                  </w:pPr>
                  <w:r w:rsidRPr="009643B5">
                    <w:rPr>
                      <w:rFonts w:ascii="Verdana" w:hAnsi="Verdana"/>
                      <w:sz w:val="20"/>
                      <w:szCs w:val="20"/>
                      <w:lang w:val="en-CA"/>
                    </w:rPr>
                    <w:t>2018</w:t>
                  </w:r>
                </w:p>
              </w:tc>
              <w:tc>
                <w:tcPr>
                  <w:tcW w:w="1530" w:type="dxa"/>
                  <w:vAlign w:val="center"/>
                  <w:hideMark/>
                </w:tcPr>
                <w:p w14:paraId="21AC4862"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9,278</w:t>
                  </w:r>
                </w:p>
              </w:tc>
              <w:tc>
                <w:tcPr>
                  <w:tcW w:w="3782" w:type="dxa"/>
                  <w:vAlign w:val="center"/>
                  <w:hideMark/>
                </w:tcPr>
                <w:p w14:paraId="69618B00"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44.5</w:t>
                  </w:r>
                </w:p>
              </w:tc>
            </w:tr>
            <w:tr w:rsidR="0060553C" w:rsidRPr="009643B5" w14:paraId="61FE239D" w14:textId="77777777" w:rsidTr="000900B5">
              <w:trPr>
                <w:tblCellSpacing w:w="15" w:type="dxa"/>
              </w:trPr>
              <w:tc>
                <w:tcPr>
                  <w:tcW w:w="691" w:type="dxa"/>
                  <w:vAlign w:val="center"/>
                  <w:hideMark/>
                </w:tcPr>
                <w:p w14:paraId="50BE19B0" w14:textId="17F2009E" w:rsidR="00C168FE" w:rsidRPr="009643B5" w:rsidRDefault="00C168FE" w:rsidP="009643B5">
                  <w:pPr>
                    <w:rPr>
                      <w:rFonts w:ascii="Verdana" w:hAnsi="Verdana"/>
                      <w:sz w:val="20"/>
                      <w:szCs w:val="20"/>
                      <w:lang w:val="en-CA"/>
                    </w:rPr>
                  </w:pPr>
                  <w:r w:rsidRPr="009643B5">
                    <w:rPr>
                      <w:rFonts w:ascii="Verdana" w:hAnsi="Verdana"/>
                      <w:sz w:val="20"/>
                      <w:szCs w:val="20"/>
                      <w:lang w:val="en-CA"/>
                    </w:rPr>
                    <w:t>2019</w:t>
                  </w:r>
                </w:p>
              </w:tc>
              <w:tc>
                <w:tcPr>
                  <w:tcW w:w="1530" w:type="dxa"/>
                  <w:vAlign w:val="center"/>
                  <w:hideMark/>
                </w:tcPr>
                <w:p w14:paraId="27EC42CA"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9,368</w:t>
                  </w:r>
                </w:p>
              </w:tc>
              <w:tc>
                <w:tcPr>
                  <w:tcW w:w="3782" w:type="dxa"/>
                  <w:vAlign w:val="center"/>
                  <w:hideMark/>
                </w:tcPr>
                <w:p w14:paraId="2DCB0EA9"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44.9</w:t>
                  </w:r>
                </w:p>
              </w:tc>
            </w:tr>
            <w:tr w:rsidR="0060553C" w:rsidRPr="009643B5" w14:paraId="265630D7" w14:textId="77777777" w:rsidTr="000900B5">
              <w:trPr>
                <w:tblCellSpacing w:w="15" w:type="dxa"/>
              </w:trPr>
              <w:tc>
                <w:tcPr>
                  <w:tcW w:w="691" w:type="dxa"/>
                  <w:vAlign w:val="center"/>
                  <w:hideMark/>
                </w:tcPr>
                <w:p w14:paraId="6DA91D0B" w14:textId="3A0E7B06" w:rsidR="00C168FE" w:rsidRPr="009643B5" w:rsidRDefault="00C168FE" w:rsidP="009643B5">
                  <w:pPr>
                    <w:rPr>
                      <w:rFonts w:ascii="Verdana" w:hAnsi="Verdana"/>
                      <w:sz w:val="20"/>
                      <w:szCs w:val="20"/>
                      <w:lang w:val="en-CA"/>
                    </w:rPr>
                  </w:pPr>
                  <w:r w:rsidRPr="009643B5">
                    <w:rPr>
                      <w:rFonts w:ascii="Verdana" w:hAnsi="Verdana"/>
                      <w:sz w:val="20"/>
                      <w:szCs w:val="20"/>
                      <w:lang w:val="en-CA"/>
                    </w:rPr>
                    <w:t>2020</w:t>
                  </w:r>
                </w:p>
              </w:tc>
              <w:tc>
                <w:tcPr>
                  <w:tcW w:w="1530" w:type="dxa"/>
                  <w:vAlign w:val="center"/>
                  <w:hideMark/>
                </w:tcPr>
                <w:p w14:paraId="0BCC1520"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9,422</w:t>
                  </w:r>
                </w:p>
              </w:tc>
              <w:tc>
                <w:tcPr>
                  <w:tcW w:w="3782" w:type="dxa"/>
                  <w:vAlign w:val="center"/>
                  <w:hideMark/>
                </w:tcPr>
                <w:p w14:paraId="2F533648"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45.1</w:t>
                  </w:r>
                </w:p>
              </w:tc>
            </w:tr>
            <w:tr w:rsidR="0060553C" w:rsidRPr="009643B5" w14:paraId="5ACD2161" w14:textId="77777777" w:rsidTr="000900B5">
              <w:trPr>
                <w:tblCellSpacing w:w="15" w:type="dxa"/>
              </w:trPr>
              <w:tc>
                <w:tcPr>
                  <w:tcW w:w="691" w:type="dxa"/>
                  <w:vAlign w:val="center"/>
                  <w:hideMark/>
                </w:tcPr>
                <w:p w14:paraId="539C62EC" w14:textId="589275E9" w:rsidR="00C168FE" w:rsidRPr="009643B5" w:rsidRDefault="00C168FE" w:rsidP="009643B5">
                  <w:pPr>
                    <w:rPr>
                      <w:rFonts w:ascii="Verdana" w:hAnsi="Verdana"/>
                      <w:sz w:val="20"/>
                      <w:szCs w:val="20"/>
                      <w:lang w:val="en-CA"/>
                    </w:rPr>
                  </w:pPr>
                  <w:r w:rsidRPr="009643B5">
                    <w:rPr>
                      <w:rFonts w:ascii="Verdana" w:hAnsi="Verdana"/>
                      <w:sz w:val="20"/>
                      <w:szCs w:val="20"/>
                      <w:lang w:val="en-CA"/>
                    </w:rPr>
                    <w:t>2021</w:t>
                  </w:r>
                </w:p>
              </w:tc>
              <w:tc>
                <w:tcPr>
                  <w:tcW w:w="1530" w:type="dxa"/>
                  <w:vAlign w:val="center"/>
                  <w:hideMark/>
                </w:tcPr>
                <w:p w14:paraId="318BE821"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8,862</w:t>
                  </w:r>
                </w:p>
              </w:tc>
              <w:tc>
                <w:tcPr>
                  <w:tcW w:w="3782" w:type="dxa"/>
                  <w:vAlign w:val="center"/>
                  <w:hideMark/>
                </w:tcPr>
                <w:p w14:paraId="5F54FF25"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42.5</w:t>
                  </w:r>
                </w:p>
              </w:tc>
            </w:tr>
            <w:tr w:rsidR="0060553C" w:rsidRPr="009643B5" w14:paraId="5986DE17" w14:textId="77777777" w:rsidTr="000900B5">
              <w:trPr>
                <w:tblCellSpacing w:w="15" w:type="dxa"/>
              </w:trPr>
              <w:tc>
                <w:tcPr>
                  <w:tcW w:w="691" w:type="dxa"/>
                  <w:vAlign w:val="center"/>
                  <w:hideMark/>
                </w:tcPr>
                <w:p w14:paraId="0A867882" w14:textId="05C25898" w:rsidR="00C168FE" w:rsidRPr="009643B5" w:rsidRDefault="00C168FE" w:rsidP="009643B5">
                  <w:pPr>
                    <w:rPr>
                      <w:rFonts w:ascii="Verdana" w:hAnsi="Verdana"/>
                      <w:sz w:val="20"/>
                      <w:szCs w:val="20"/>
                      <w:lang w:val="en-CA"/>
                    </w:rPr>
                  </w:pPr>
                  <w:r w:rsidRPr="009643B5">
                    <w:rPr>
                      <w:rFonts w:ascii="Verdana" w:hAnsi="Verdana"/>
                      <w:sz w:val="20"/>
                      <w:szCs w:val="20"/>
                      <w:lang w:val="en-CA"/>
                    </w:rPr>
                    <w:t>2022</w:t>
                  </w:r>
                </w:p>
              </w:tc>
              <w:tc>
                <w:tcPr>
                  <w:tcW w:w="1530" w:type="dxa"/>
                  <w:vAlign w:val="center"/>
                  <w:hideMark/>
                </w:tcPr>
                <w:p w14:paraId="63C9C6C6"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8,362</w:t>
                  </w:r>
                </w:p>
              </w:tc>
              <w:tc>
                <w:tcPr>
                  <w:tcW w:w="3782" w:type="dxa"/>
                  <w:vAlign w:val="center"/>
                  <w:hideMark/>
                </w:tcPr>
                <w:p w14:paraId="4EDB98EF" w14:textId="77777777" w:rsidR="00C168FE" w:rsidRPr="009643B5" w:rsidRDefault="00C168FE" w:rsidP="009643B5">
                  <w:pPr>
                    <w:rPr>
                      <w:rFonts w:ascii="Verdana" w:hAnsi="Verdana"/>
                      <w:sz w:val="20"/>
                      <w:szCs w:val="20"/>
                      <w:lang w:val="en-CA"/>
                    </w:rPr>
                  </w:pPr>
                  <w:r w:rsidRPr="009643B5">
                    <w:rPr>
                      <w:rFonts w:ascii="Verdana" w:hAnsi="Verdana"/>
                      <w:sz w:val="20"/>
                      <w:szCs w:val="20"/>
                      <w:lang w:val="en-CA"/>
                    </w:rPr>
                    <w:t>40.1</w:t>
                  </w:r>
                </w:p>
              </w:tc>
            </w:tr>
          </w:tbl>
          <w:p w14:paraId="1217E691" w14:textId="7C2D5301" w:rsidR="00D23D56" w:rsidRPr="009643B5" w:rsidRDefault="00D23D56" w:rsidP="009643B5">
            <w:pPr>
              <w:rPr>
                <w:rFonts w:ascii="Verdana" w:hAnsi="Verdana"/>
                <w:sz w:val="20"/>
                <w:szCs w:val="20"/>
                <w:lang w:val="en-CA"/>
              </w:rPr>
            </w:pPr>
          </w:p>
          <w:p w14:paraId="5B665799" w14:textId="691F841A" w:rsidR="009821B6" w:rsidRPr="009643B5" w:rsidRDefault="009821B6" w:rsidP="009643B5">
            <w:pPr>
              <w:rPr>
                <w:rFonts w:ascii="Verdana" w:hAnsi="Verdana"/>
                <w:sz w:val="20"/>
                <w:szCs w:val="20"/>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1024"/>
              <w:gridCol w:w="4312"/>
            </w:tblGrid>
            <w:tr w:rsidR="009821B6" w:rsidRPr="009643B5" w14:paraId="008CFDE3" w14:textId="77777777" w:rsidTr="000900B5">
              <w:trPr>
                <w:tblHeader/>
                <w:tblCellSpacing w:w="15" w:type="dxa"/>
              </w:trPr>
              <w:tc>
                <w:tcPr>
                  <w:tcW w:w="6205" w:type="dxa"/>
                  <w:gridSpan w:val="3"/>
                  <w:vAlign w:val="center"/>
                </w:tcPr>
                <w:p w14:paraId="208CF248" w14:textId="77777777" w:rsidR="009821B6" w:rsidRPr="000900B5" w:rsidRDefault="009821B6" w:rsidP="009643B5">
                  <w:pPr>
                    <w:rPr>
                      <w:rFonts w:ascii="Verdana" w:hAnsi="Verdana"/>
                      <w:b/>
                      <w:bCs/>
                      <w:sz w:val="20"/>
                      <w:szCs w:val="20"/>
                      <w:lang w:val="en-CA"/>
                    </w:rPr>
                  </w:pPr>
                  <w:r w:rsidRPr="000900B5">
                    <w:rPr>
                      <w:rFonts w:ascii="Verdana" w:hAnsi="Verdana"/>
                      <w:b/>
                      <w:bCs/>
                      <w:sz w:val="20"/>
                      <w:szCs w:val="20"/>
                      <w:lang w:val="en-CA"/>
                    </w:rPr>
                    <w:t>3 - Youth Community Corrections</w:t>
                  </w:r>
                </w:p>
                <w:p w14:paraId="39760AE6" w14:textId="643E7459" w:rsidR="009821B6" w:rsidRPr="009643B5" w:rsidRDefault="00AC74A0" w:rsidP="000900B5">
                  <w:pPr>
                    <w:rPr>
                      <w:rFonts w:ascii="Verdana" w:hAnsi="Verdana"/>
                      <w:sz w:val="20"/>
                      <w:szCs w:val="20"/>
                      <w:lang w:val="en-CA"/>
                    </w:rPr>
                  </w:pPr>
                  <w:r w:rsidRPr="009643B5">
                    <w:rPr>
                      <w:rFonts w:ascii="Verdana" w:hAnsi="Verdana"/>
                      <w:sz w:val="20"/>
                      <w:szCs w:val="20"/>
                      <w:lang w:val="en-CA"/>
                    </w:rPr>
                    <w:fldChar w:fldCharType="begin"/>
                  </w:r>
                  <w:r w:rsidR="00CF18ED" w:rsidRPr="009643B5">
                    <w:rPr>
                      <w:rFonts w:ascii="Verdana" w:hAnsi="Verdana"/>
                      <w:sz w:val="20"/>
                      <w:szCs w:val="20"/>
                      <w:lang w:val="en-CA"/>
                    </w:rPr>
                    <w:instrText xml:space="preserve"> ADDIN ZOTERO_ITEM CSL_CITATION {"citationID":"kq4GdzEQ","properties":{"formattedCitation":"(Statistics Canada, 2025d)","plainCitation":"(Statistics Canada, 2025d)","noteIndex":0},"citationItems":[{"id":31023,"uris":["http://zotero.org/users/17128492/items/ZIU4RPNU"],"itemData":{"id":31023,"type":"dataset","abstract":"Youth custody and community services, admissions and releases to correctional services, five years of data.","DOI":"10.25318/3510000501-eng","genre":"35-10-0005-01","language":"eng","note":"Last Modified: 2025-09-23\nCitation Key: GovernmentOfCanada2021a","title":"Youth admissions to correctional services","URL":"https://www150.statcan.gc.ca/t1/tbl1/en/tv.action?pid=3510000501","author":[{"literal":"Statistics Canada"}],"accessed":{"date-parts":[["2025",11,16]]},"issued":{"date-parts":[["2025",9,23]]},"citation-key":"GovernmentOfCanada2021a"}}],"schema":"https://github.com/citation-style-language/schema/raw/master/csl-citation.json"} </w:instrText>
                  </w:r>
                  <w:r w:rsidRPr="009643B5">
                    <w:rPr>
                      <w:rFonts w:ascii="Verdana" w:hAnsi="Verdana"/>
                      <w:sz w:val="20"/>
                      <w:szCs w:val="20"/>
                      <w:lang w:val="en-CA"/>
                    </w:rPr>
                    <w:fldChar w:fldCharType="separate"/>
                  </w:r>
                  <w:r w:rsidR="00CF18ED" w:rsidRPr="009643B5">
                    <w:rPr>
                      <w:rFonts w:ascii="Verdana" w:hAnsi="Verdana"/>
                      <w:sz w:val="20"/>
                      <w:szCs w:val="20"/>
                      <w:lang w:val="en-CA"/>
                    </w:rPr>
                    <w:t>(Statistics Canada, 2025d)</w:t>
                  </w:r>
                  <w:r w:rsidRPr="009643B5">
                    <w:rPr>
                      <w:rFonts w:ascii="Verdana" w:hAnsi="Verdana"/>
                      <w:sz w:val="20"/>
                      <w:szCs w:val="20"/>
                      <w:lang w:val="en-CA"/>
                    </w:rPr>
                    <w:fldChar w:fldCharType="end"/>
                  </w:r>
                  <w:r w:rsidR="009821B6" w:rsidRPr="009643B5">
                    <w:rPr>
                      <w:rFonts w:ascii="Verdana" w:hAnsi="Verdana"/>
                      <w:sz w:val="20"/>
                      <w:szCs w:val="20"/>
                      <w:lang w:val="en-CA"/>
                    </w:rPr>
                    <w:t xml:space="preserve"> </w:t>
                  </w:r>
                </w:p>
              </w:tc>
            </w:tr>
            <w:tr w:rsidR="009821B6" w:rsidRPr="009643B5" w14:paraId="43546252" w14:textId="77777777" w:rsidTr="000900B5">
              <w:trPr>
                <w:tblHeader/>
                <w:tblCellSpacing w:w="15" w:type="dxa"/>
              </w:trPr>
              <w:tc>
                <w:tcPr>
                  <w:tcW w:w="0" w:type="auto"/>
                  <w:vAlign w:val="center"/>
                  <w:hideMark/>
                </w:tcPr>
                <w:p w14:paraId="003B7E99"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Year</w:t>
                  </w:r>
                </w:p>
              </w:tc>
              <w:tc>
                <w:tcPr>
                  <w:tcW w:w="0" w:type="auto"/>
                  <w:vAlign w:val="center"/>
                  <w:hideMark/>
                </w:tcPr>
                <w:p w14:paraId="05746A49"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Pop. total</w:t>
                  </w:r>
                </w:p>
              </w:tc>
              <w:tc>
                <w:tcPr>
                  <w:tcW w:w="4267" w:type="dxa"/>
                  <w:vAlign w:val="center"/>
                  <w:hideMark/>
                </w:tcPr>
                <w:p w14:paraId="5E1E168F"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Rate (per 100,000 youth)</w:t>
                  </w:r>
                </w:p>
              </w:tc>
            </w:tr>
            <w:tr w:rsidR="009821B6" w:rsidRPr="009643B5" w14:paraId="340950E8" w14:textId="77777777" w:rsidTr="000900B5">
              <w:trPr>
                <w:tblCellSpacing w:w="15" w:type="dxa"/>
              </w:trPr>
              <w:tc>
                <w:tcPr>
                  <w:tcW w:w="0" w:type="auto"/>
                  <w:vAlign w:val="center"/>
                  <w:hideMark/>
                </w:tcPr>
                <w:p w14:paraId="174CCCD7"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2019/20</w:t>
                  </w:r>
                </w:p>
              </w:tc>
              <w:tc>
                <w:tcPr>
                  <w:tcW w:w="0" w:type="auto"/>
                  <w:vAlign w:val="center"/>
                  <w:hideMark/>
                </w:tcPr>
                <w:p w14:paraId="785B20E7"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11,176</w:t>
                  </w:r>
                </w:p>
              </w:tc>
              <w:tc>
                <w:tcPr>
                  <w:tcW w:w="4267" w:type="dxa"/>
                  <w:vAlign w:val="center"/>
                  <w:hideMark/>
                </w:tcPr>
                <w:p w14:paraId="5B0A4516"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456.3</w:t>
                  </w:r>
                </w:p>
              </w:tc>
            </w:tr>
            <w:tr w:rsidR="009821B6" w:rsidRPr="009643B5" w14:paraId="10AE8A02" w14:textId="77777777" w:rsidTr="000900B5">
              <w:trPr>
                <w:tblCellSpacing w:w="15" w:type="dxa"/>
              </w:trPr>
              <w:tc>
                <w:tcPr>
                  <w:tcW w:w="0" w:type="auto"/>
                  <w:vAlign w:val="center"/>
                  <w:hideMark/>
                </w:tcPr>
                <w:p w14:paraId="6471AE0B"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2020/21</w:t>
                  </w:r>
                </w:p>
              </w:tc>
              <w:tc>
                <w:tcPr>
                  <w:tcW w:w="0" w:type="auto"/>
                  <w:vAlign w:val="center"/>
                  <w:hideMark/>
                </w:tcPr>
                <w:p w14:paraId="782ECD0F"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6,624</w:t>
                  </w:r>
                </w:p>
              </w:tc>
              <w:tc>
                <w:tcPr>
                  <w:tcW w:w="4267" w:type="dxa"/>
                  <w:vAlign w:val="center"/>
                  <w:hideMark/>
                </w:tcPr>
                <w:p w14:paraId="367DBC53"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270.6</w:t>
                  </w:r>
                </w:p>
              </w:tc>
            </w:tr>
            <w:tr w:rsidR="009821B6" w:rsidRPr="009643B5" w14:paraId="676F5A06" w14:textId="77777777" w:rsidTr="000900B5">
              <w:trPr>
                <w:tblCellSpacing w:w="15" w:type="dxa"/>
              </w:trPr>
              <w:tc>
                <w:tcPr>
                  <w:tcW w:w="0" w:type="auto"/>
                  <w:vAlign w:val="center"/>
                  <w:hideMark/>
                </w:tcPr>
                <w:p w14:paraId="12F117A4"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2021/22</w:t>
                  </w:r>
                </w:p>
              </w:tc>
              <w:tc>
                <w:tcPr>
                  <w:tcW w:w="0" w:type="auto"/>
                  <w:vAlign w:val="center"/>
                  <w:hideMark/>
                </w:tcPr>
                <w:p w14:paraId="4624A8CC"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6,728</w:t>
                  </w:r>
                </w:p>
              </w:tc>
              <w:tc>
                <w:tcPr>
                  <w:tcW w:w="4267" w:type="dxa"/>
                  <w:vAlign w:val="center"/>
                  <w:hideMark/>
                </w:tcPr>
                <w:p w14:paraId="076C791F"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274.0</w:t>
                  </w:r>
                </w:p>
              </w:tc>
            </w:tr>
            <w:tr w:rsidR="009821B6" w:rsidRPr="009643B5" w14:paraId="67A3C983" w14:textId="77777777" w:rsidTr="000900B5">
              <w:trPr>
                <w:tblCellSpacing w:w="15" w:type="dxa"/>
              </w:trPr>
              <w:tc>
                <w:tcPr>
                  <w:tcW w:w="0" w:type="auto"/>
                  <w:vAlign w:val="center"/>
                  <w:hideMark/>
                </w:tcPr>
                <w:p w14:paraId="35DD8820"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2022/23</w:t>
                  </w:r>
                </w:p>
              </w:tc>
              <w:tc>
                <w:tcPr>
                  <w:tcW w:w="0" w:type="auto"/>
                  <w:vAlign w:val="center"/>
                  <w:hideMark/>
                </w:tcPr>
                <w:p w14:paraId="0EBBF557"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7,541</w:t>
                  </w:r>
                </w:p>
              </w:tc>
              <w:tc>
                <w:tcPr>
                  <w:tcW w:w="4267" w:type="dxa"/>
                  <w:vAlign w:val="center"/>
                  <w:hideMark/>
                </w:tcPr>
                <w:p w14:paraId="5BBFC98B"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307.1</w:t>
                  </w:r>
                </w:p>
              </w:tc>
            </w:tr>
            <w:tr w:rsidR="009821B6" w:rsidRPr="009643B5" w14:paraId="69DA5721" w14:textId="77777777" w:rsidTr="000900B5">
              <w:trPr>
                <w:tblCellSpacing w:w="15" w:type="dxa"/>
              </w:trPr>
              <w:tc>
                <w:tcPr>
                  <w:tcW w:w="0" w:type="auto"/>
                  <w:vAlign w:val="center"/>
                  <w:hideMark/>
                </w:tcPr>
                <w:p w14:paraId="117695A3"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2023/24</w:t>
                  </w:r>
                </w:p>
              </w:tc>
              <w:tc>
                <w:tcPr>
                  <w:tcW w:w="0" w:type="auto"/>
                  <w:vAlign w:val="center"/>
                  <w:hideMark/>
                </w:tcPr>
                <w:p w14:paraId="0D574909"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8,853</w:t>
                  </w:r>
                </w:p>
              </w:tc>
              <w:tc>
                <w:tcPr>
                  <w:tcW w:w="4267" w:type="dxa"/>
                  <w:vAlign w:val="center"/>
                  <w:hideMark/>
                </w:tcPr>
                <w:p w14:paraId="6899A84C" w14:textId="77777777" w:rsidR="009821B6" w:rsidRPr="009643B5" w:rsidRDefault="009821B6" w:rsidP="009643B5">
                  <w:pPr>
                    <w:rPr>
                      <w:rFonts w:ascii="Verdana" w:hAnsi="Verdana"/>
                      <w:sz w:val="20"/>
                      <w:szCs w:val="20"/>
                      <w:lang w:val="en-CA"/>
                    </w:rPr>
                  </w:pPr>
                  <w:r w:rsidRPr="009643B5">
                    <w:rPr>
                      <w:rFonts w:ascii="Verdana" w:hAnsi="Verdana"/>
                      <w:sz w:val="20"/>
                      <w:szCs w:val="20"/>
                      <w:lang w:val="en-CA"/>
                    </w:rPr>
                    <w:t>361.4</w:t>
                  </w:r>
                </w:p>
              </w:tc>
            </w:tr>
          </w:tbl>
          <w:p w14:paraId="2426B41B" w14:textId="77777777" w:rsidR="00B13EF4" w:rsidRPr="009643B5" w:rsidRDefault="00B13EF4" w:rsidP="009643B5">
            <w:pPr>
              <w:rPr>
                <w:rFonts w:ascii="Verdana" w:hAnsi="Verdana"/>
                <w:sz w:val="20"/>
                <w:szCs w:val="20"/>
                <w:lang w:val="en-CA"/>
              </w:rPr>
            </w:pPr>
          </w:p>
          <w:p w14:paraId="08AABCA0" w14:textId="77777777" w:rsidR="00D23D56" w:rsidRPr="009643B5" w:rsidRDefault="00D23D56" w:rsidP="009643B5">
            <w:pPr>
              <w:rPr>
                <w:rFonts w:ascii="Verdana" w:hAnsi="Verdana"/>
                <w:sz w:val="20"/>
                <w:szCs w:val="20"/>
                <w:lang w:val="en-CA"/>
              </w:rPr>
            </w:pPr>
          </w:p>
          <w:p w14:paraId="327A4365" w14:textId="77777777" w:rsidR="00E15FD7" w:rsidRPr="009643B5" w:rsidRDefault="00E15FD7" w:rsidP="009643B5">
            <w:pPr>
              <w:rPr>
                <w:rFonts w:ascii="Verdana" w:hAnsi="Verdana"/>
                <w:sz w:val="20"/>
                <w:szCs w:val="20"/>
                <w:lang w:val="en-CA"/>
              </w:rPr>
            </w:pPr>
          </w:p>
          <w:p w14:paraId="1DC5C000" w14:textId="5B53CE86" w:rsidR="00E15FD7" w:rsidRPr="009643B5" w:rsidRDefault="00DE438A" w:rsidP="009643B5">
            <w:pPr>
              <w:rPr>
                <w:rFonts w:ascii="Verdana" w:hAnsi="Verdana"/>
                <w:sz w:val="20"/>
                <w:szCs w:val="20"/>
                <w:lang w:val="en-CA"/>
              </w:rPr>
            </w:pPr>
            <w:r w:rsidRPr="009643B5">
              <w:rPr>
                <w:rFonts w:ascii="Verdana" w:hAnsi="Verdana"/>
                <w:sz w:val="20"/>
                <w:szCs w:val="20"/>
                <w:lang w:val="en-CA"/>
              </w:rPr>
              <w:t xml:space="preserve"> </w:t>
            </w:r>
          </w:p>
        </w:tc>
      </w:tr>
      <w:tr w:rsidR="00DA1CCB" w:rsidRPr="00CD7C9B" w14:paraId="65C863C5" w14:textId="77777777" w:rsidTr="009765EC">
        <w:tc>
          <w:tcPr>
            <w:tcW w:w="10440" w:type="dxa"/>
            <w:gridSpan w:val="2"/>
          </w:tcPr>
          <w:p w14:paraId="59A19B28" w14:textId="087FFFF4" w:rsidR="009C5D71" w:rsidRDefault="00D23D56" w:rsidP="003D509F">
            <w:pPr>
              <w:pStyle w:val="ListParagraph"/>
              <w:numPr>
                <w:ilvl w:val="0"/>
                <w:numId w:val="13"/>
              </w:numPr>
              <w:rPr>
                <w:rFonts w:ascii="Verdana" w:hAnsi="Verdana"/>
                <w:sz w:val="16"/>
                <w:szCs w:val="16"/>
                <w:lang w:val="en-CA"/>
              </w:rPr>
            </w:pPr>
            <w:r w:rsidRPr="009C5D71">
              <w:rPr>
                <w:rFonts w:ascii="Verdana" w:hAnsi="Verdana"/>
                <w:sz w:val="16"/>
                <w:szCs w:val="16"/>
                <w:lang w:val="en-CA"/>
              </w:rPr>
              <w:lastRenderedPageBreak/>
              <w:t>Provincial community supervision includes probation, conditional sentences, and provincial parole</w:t>
            </w:r>
            <w:r w:rsidR="009C5D71" w:rsidRPr="009C5D71">
              <w:rPr>
                <w:rFonts w:ascii="Verdana" w:hAnsi="Verdana"/>
                <w:sz w:val="16"/>
                <w:szCs w:val="16"/>
                <w:lang w:val="en-CA"/>
              </w:rPr>
              <w:t xml:space="preserve">; </w:t>
            </w:r>
            <w:r w:rsidRPr="009C5D71">
              <w:rPr>
                <w:rFonts w:ascii="Verdana" w:hAnsi="Verdana"/>
                <w:sz w:val="16"/>
                <w:szCs w:val="16"/>
                <w:lang w:val="en-CA"/>
              </w:rPr>
              <w:t>Denominator inferred from probation data, not directly provided</w:t>
            </w:r>
            <w:r w:rsidR="009C5D71" w:rsidRPr="009C5D71">
              <w:rPr>
                <w:rFonts w:ascii="Verdana" w:hAnsi="Verdana"/>
                <w:sz w:val="16"/>
                <w:szCs w:val="16"/>
                <w:lang w:val="en-CA"/>
              </w:rPr>
              <w:t>;</w:t>
            </w:r>
            <w:r w:rsidR="009C5D71">
              <w:rPr>
                <w:rFonts w:ascii="Verdana" w:hAnsi="Verdana"/>
                <w:sz w:val="16"/>
                <w:szCs w:val="16"/>
                <w:lang w:val="en-CA"/>
              </w:rPr>
              <w:t xml:space="preserve"> </w:t>
            </w:r>
            <w:r w:rsidRPr="009C5D71">
              <w:rPr>
                <w:rFonts w:ascii="Verdana" w:hAnsi="Verdana"/>
                <w:sz w:val="16"/>
                <w:szCs w:val="16"/>
                <w:lang w:val="en-CA"/>
              </w:rPr>
              <w:t>StatCan notes incomplete reporting for several jurisdictions.</w:t>
            </w:r>
          </w:p>
          <w:p w14:paraId="7E386907" w14:textId="705B229E" w:rsidR="009C5D71" w:rsidRDefault="009C5D71" w:rsidP="00BA10C7">
            <w:pPr>
              <w:pStyle w:val="ListParagraph"/>
              <w:numPr>
                <w:ilvl w:val="0"/>
                <w:numId w:val="13"/>
              </w:numPr>
              <w:rPr>
                <w:rFonts w:ascii="Verdana" w:hAnsi="Verdana"/>
                <w:sz w:val="16"/>
                <w:szCs w:val="16"/>
                <w:lang w:val="en-CA"/>
              </w:rPr>
            </w:pPr>
            <w:r w:rsidRPr="009C5D71">
              <w:rPr>
                <w:rFonts w:ascii="Verdana" w:hAnsi="Verdana"/>
                <w:sz w:val="16"/>
                <w:szCs w:val="16"/>
                <w:lang w:val="en-CA"/>
              </w:rPr>
              <w:t>Federal community supervision consists of day parole, full parole, statutory release, and long-term supervision orders; Population denominator inferred from the most recent StatCan rate available; Federal system has no probation, making community corrections inherently smaller than provincial totals</w:t>
            </w:r>
            <w:r>
              <w:rPr>
                <w:rFonts w:ascii="Verdana" w:hAnsi="Verdana"/>
                <w:sz w:val="16"/>
                <w:szCs w:val="16"/>
                <w:lang w:val="en-CA"/>
              </w:rPr>
              <w:t xml:space="preserve">; most recent data ends at </w:t>
            </w:r>
            <w:r w:rsidRPr="009C5D71">
              <w:rPr>
                <w:rFonts w:ascii="Verdana" w:hAnsi="Verdana"/>
                <w:sz w:val="16"/>
                <w:szCs w:val="16"/>
                <w:lang w:val="en-CA"/>
              </w:rPr>
              <w:t xml:space="preserve">2022/23 </w:t>
            </w:r>
            <w:r>
              <w:rPr>
                <w:rFonts w:ascii="Verdana" w:hAnsi="Verdana"/>
                <w:sz w:val="16"/>
                <w:szCs w:val="16"/>
                <w:lang w:val="en-CA"/>
              </w:rPr>
              <w:t xml:space="preserve">as federal reporting for </w:t>
            </w:r>
            <w:r w:rsidRPr="009C5D71">
              <w:rPr>
                <w:rFonts w:ascii="Verdana" w:hAnsi="Verdana"/>
                <w:sz w:val="16"/>
                <w:szCs w:val="16"/>
                <w:lang w:val="en-CA"/>
              </w:rPr>
              <w:t>2023/24 not yet reported.</w:t>
            </w:r>
          </w:p>
          <w:p w14:paraId="427402AB" w14:textId="4CBE6A66" w:rsidR="009C5D71" w:rsidRPr="00CF18ED" w:rsidRDefault="003F03BC" w:rsidP="00CF18ED">
            <w:pPr>
              <w:pStyle w:val="ListParagraph"/>
              <w:numPr>
                <w:ilvl w:val="0"/>
                <w:numId w:val="13"/>
              </w:numPr>
              <w:rPr>
                <w:rFonts w:ascii="Verdana" w:hAnsi="Verdana"/>
                <w:sz w:val="16"/>
                <w:szCs w:val="16"/>
                <w:lang w:val="en-CA"/>
              </w:rPr>
            </w:pPr>
            <w:r w:rsidRPr="003F03BC">
              <w:rPr>
                <w:rFonts w:ascii="Verdana" w:hAnsi="Verdana"/>
                <w:sz w:val="16"/>
                <w:szCs w:val="16"/>
                <w:lang w:val="en-CA"/>
              </w:rPr>
              <w:t xml:space="preserve">Youth numbers represent admissions, not daily </w:t>
            </w:r>
            <w:r w:rsidR="00CF18ED">
              <w:rPr>
                <w:rFonts w:ascii="Verdana" w:hAnsi="Verdana"/>
                <w:sz w:val="16"/>
                <w:szCs w:val="16"/>
                <w:lang w:val="en-CA"/>
              </w:rPr>
              <w:t xml:space="preserve">or average </w:t>
            </w:r>
            <w:r w:rsidRPr="003F03BC">
              <w:rPr>
                <w:rFonts w:ascii="Verdana" w:hAnsi="Verdana"/>
                <w:sz w:val="16"/>
                <w:szCs w:val="16"/>
                <w:lang w:val="en-CA"/>
              </w:rPr>
              <w:t xml:space="preserve">counts; </w:t>
            </w:r>
            <w:r w:rsidRPr="00CF18ED">
              <w:rPr>
                <w:rFonts w:ascii="Verdana" w:hAnsi="Verdana"/>
                <w:sz w:val="16"/>
                <w:szCs w:val="16"/>
                <w:lang w:val="en-CA"/>
              </w:rPr>
              <w:t>Youth community programs differ structurally from adult programs</w:t>
            </w:r>
            <w:r w:rsidR="00C04E85">
              <w:rPr>
                <w:rFonts w:ascii="Verdana" w:hAnsi="Verdana"/>
                <w:sz w:val="16"/>
                <w:szCs w:val="16"/>
                <w:lang w:val="en-CA"/>
              </w:rPr>
              <w:t xml:space="preserve"> and usually expressed per 10,000</w:t>
            </w:r>
            <w:r w:rsidRPr="00CF18ED">
              <w:rPr>
                <w:rFonts w:ascii="Verdana" w:hAnsi="Verdana"/>
                <w:sz w:val="16"/>
                <w:szCs w:val="16"/>
                <w:lang w:val="en-CA"/>
              </w:rPr>
              <w:t>; comparison should be interpreted cautiously.</w:t>
            </w:r>
          </w:p>
          <w:p w14:paraId="78B808F6" w14:textId="77777777" w:rsidR="000038A9" w:rsidRDefault="000038A9" w:rsidP="000038A9">
            <w:pPr>
              <w:rPr>
                <w:rFonts w:ascii="Verdana" w:hAnsi="Verdana"/>
                <w:sz w:val="16"/>
                <w:szCs w:val="16"/>
                <w:lang w:val="en-CA"/>
              </w:rPr>
            </w:pPr>
          </w:p>
          <w:p w14:paraId="6016CD21" w14:textId="77777777" w:rsidR="009C5D71" w:rsidRPr="00CD7C9B" w:rsidRDefault="009C5D71" w:rsidP="000038A9">
            <w:pPr>
              <w:rPr>
                <w:rFonts w:ascii="Verdana" w:hAnsi="Verdana"/>
                <w:sz w:val="16"/>
                <w:szCs w:val="16"/>
                <w:lang w:val="en-CA"/>
              </w:rPr>
            </w:pPr>
          </w:p>
        </w:tc>
      </w:tr>
    </w:tbl>
    <w:p w14:paraId="53A87546" w14:textId="77777777" w:rsidR="00144F69" w:rsidRPr="00CD7C9B" w:rsidRDefault="00144F69" w:rsidP="003C63F3">
      <w:pPr>
        <w:jc w:val="center"/>
        <w:rPr>
          <w:lang w:val="en-CA"/>
        </w:rPr>
      </w:pPr>
    </w:p>
    <w:p w14:paraId="00A7F02D" w14:textId="77777777" w:rsidR="00144F69" w:rsidRPr="00CD7C9B" w:rsidRDefault="00144F69" w:rsidP="003C63F3">
      <w:pPr>
        <w:jc w:val="center"/>
        <w:rPr>
          <w:lang w:val="en-CA"/>
        </w:rPr>
      </w:pPr>
    </w:p>
    <w:p w14:paraId="45B5977C" w14:textId="77777777" w:rsidR="00144F69" w:rsidRPr="00CD7C9B" w:rsidRDefault="00144F69" w:rsidP="003C63F3">
      <w:pPr>
        <w:jc w:val="center"/>
        <w:rPr>
          <w:lang w:val="en-CA"/>
        </w:rPr>
      </w:pPr>
    </w:p>
    <w:p w14:paraId="145CECBD" w14:textId="7B824B83" w:rsidR="00F67D76" w:rsidRDefault="00F67D76" w:rsidP="00FB124A">
      <w:pPr>
        <w:jc w:val="center"/>
        <w:rPr>
          <w:rFonts w:ascii="Verdana" w:hAnsi="Verdana"/>
          <w:lang w:val="en-CA"/>
        </w:rPr>
      </w:pPr>
      <w:r w:rsidRPr="00CD7C9B">
        <w:rPr>
          <w:rFonts w:ascii="Verdana" w:hAnsi="Verdana"/>
          <w:lang w:val="en-CA"/>
        </w:rPr>
        <w:t xml:space="preserve">Created by: </w:t>
      </w:r>
      <w:r w:rsidR="00884F4F">
        <w:rPr>
          <w:rFonts w:ascii="Verdana" w:hAnsi="Verdana"/>
          <w:lang w:val="en-CA"/>
        </w:rPr>
        <w:br/>
      </w:r>
      <w:r w:rsidR="00867FF7" w:rsidRPr="00CD7C9B">
        <w:rPr>
          <w:rFonts w:ascii="Verdana" w:hAnsi="Verdana"/>
          <w:lang w:val="en-CA"/>
        </w:rPr>
        <w:t>Micheal P. Taylor</w:t>
      </w:r>
      <w:r w:rsidR="00FB124A">
        <w:rPr>
          <w:rFonts w:ascii="Verdana" w:hAnsi="Verdana"/>
          <w:lang w:val="en-CA"/>
        </w:rPr>
        <w:t>, PhD Candidate</w:t>
      </w:r>
      <w:r w:rsidR="00884F4F">
        <w:rPr>
          <w:rFonts w:ascii="Verdana" w:hAnsi="Verdana"/>
          <w:lang w:val="en-CA"/>
        </w:rPr>
        <w:t xml:space="preserve"> </w:t>
      </w:r>
      <w:r w:rsidR="00884F4F">
        <w:rPr>
          <w:rFonts w:ascii="Verdana" w:hAnsi="Verdana"/>
          <w:lang w:val="en-CA"/>
        </w:rPr>
        <w:br/>
        <w:t>&amp; Rosemary Ricciardelli</w:t>
      </w:r>
      <w:r w:rsidR="00FB124A">
        <w:rPr>
          <w:rFonts w:ascii="Verdana" w:hAnsi="Verdana"/>
          <w:lang w:val="en-CA"/>
        </w:rPr>
        <w:t>, PhD</w:t>
      </w:r>
    </w:p>
    <w:p w14:paraId="6C62BB7F" w14:textId="61BDF31F" w:rsidR="00FB124A" w:rsidRPr="00CD7C9B" w:rsidRDefault="00FB124A" w:rsidP="00CA5396">
      <w:pPr>
        <w:jc w:val="center"/>
        <w:rPr>
          <w:rFonts w:ascii="Verdana" w:hAnsi="Verdana"/>
          <w:lang w:val="en-CA"/>
        </w:rPr>
      </w:pPr>
      <w:r>
        <w:rPr>
          <w:rFonts w:ascii="Verdana" w:hAnsi="Verdana"/>
          <w:lang w:val="en-CA"/>
        </w:rPr>
        <w:t>Memorial University of Newfoundland</w:t>
      </w:r>
    </w:p>
    <w:p w14:paraId="322DAB21" w14:textId="0506F503" w:rsidR="00867FF7" w:rsidRPr="00CD7C9B" w:rsidRDefault="00FB124A" w:rsidP="00F67D76">
      <w:pPr>
        <w:ind w:left="5040" w:firstLine="720"/>
        <w:rPr>
          <w:rFonts w:ascii="Verdana" w:hAnsi="Verdana"/>
          <w:lang w:val="en-CA"/>
        </w:rPr>
      </w:pPr>
      <w:r>
        <w:rPr>
          <w:rFonts w:ascii="Verdana" w:hAnsi="Verdana"/>
          <w:lang w:val="en-CA"/>
        </w:rPr>
        <w:lastRenderedPageBreak/>
        <w:tab/>
      </w:r>
      <w:r>
        <w:rPr>
          <w:rFonts w:ascii="Verdana" w:hAnsi="Verdana"/>
          <w:lang w:val="en-CA"/>
        </w:rPr>
        <w:tab/>
      </w:r>
    </w:p>
    <w:p w14:paraId="44F12EEE" w14:textId="77777777" w:rsidR="00867FF7" w:rsidRDefault="00867FF7" w:rsidP="00F67D76">
      <w:pPr>
        <w:ind w:left="5040" w:firstLine="720"/>
        <w:rPr>
          <w:rFonts w:ascii="Verdana" w:hAnsi="Verdana"/>
          <w:lang w:val="en-CA"/>
        </w:rPr>
      </w:pPr>
    </w:p>
    <w:p w14:paraId="25AB7075" w14:textId="77777777" w:rsidR="00BF754A" w:rsidRDefault="00BF754A" w:rsidP="00F67D76">
      <w:pPr>
        <w:ind w:left="5040" w:firstLine="720"/>
        <w:rPr>
          <w:rFonts w:ascii="Verdana" w:hAnsi="Verdana"/>
          <w:lang w:val="en-CA"/>
        </w:rPr>
      </w:pPr>
    </w:p>
    <w:p w14:paraId="16F1EF50" w14:textId="77777777" w:rsidR="00BF754A" w:rsidRDefault="00BF754A" w:rsidP="00BF754A">
      <w:pPr>
        <w:rPr>
          <w:rFonts w:ascii="Verdana" w:hAnsi="Verdana"/>
          <w:lang w:val="en-CA"/>
        </w:rPr>
      </w:pPr>
    </w:p>
    <w:p w14:paraId="111C85BD" w14:textId="77777777" w:rsidR="00BF754A" w:rsidRDefault="00BF754A" w:rsidP="00BF754A">
      <w:pPr>
        <w:rPr>
          <w:rFonts w:ascii="Verdana" w:hAnsi="Verdana"/>
          <w:lang w:val="en-CA"/>
        </w:rPr>
      </w:pPr>
    </w:p>
    <w:p w14:paraId="4758F80F" w14:textId="77777777" w:rsidR="00BF754A" w:rsidRDefault="00BF754A">
      <w:pPr>
        <w:rPr>
          <w:rFonts w:ascii="Verdana" w:hAnsi="Verdana"/>
          <w:lang w:val="en-CA"/>
        </w:rPr>
      </w:pPr>
      <w:r>
        <w:rPr>
          <w:rFonts w:ascii="Verdana" w:hAnsi="Verdana"/>
          <w:lang w:val="en-CA"/>
        </w:rPr>
        <w:br w:type="page"/>
      </w:r>
    </w:p>
    <w:p w14:paraId="2CFD6B83" w14:textId="0E434FCC" w:rsidR="00BF754A" w:rsidRPr="00BF754A" w:rsidRDefault="00BF754A" w:rsidP="00BF754A">
      <w:pPr>
        <w:jc w:val="center"/>
        <w:rPr>
          <w:rFonts w:ascii="Verdana" w:hAnsi="Verdana"/>
          <w:b/>
          <w:bCs/>
          <w:lang w:val="en-CA"/>
        </w:rPr>
      </w:pPr>
      <w:r w:rsidRPr="00BF754A">
        <w:rPr>
          <w:rFonts w:ascii="Verdana" w:hAnsi="Verdana"/>
          <w:b/>
          <w:bCs/>
          <w:lang w:val="en-CA"/>
        </w:rPr>
        <w:lastRenderedPageBreak/>
        <w:t>References</w:t>
      </w:r>
    </w:p>
    <w:p w14:paraId="6C339369" w14:textId="77777777" w:rsidR="00BF754A" w:rsidRDefault="00BF754A" w:rsidP="00BF754A">
      <w:pPr>
        <w:rPr>
          <w:rFonts w:ascii="Verdana" w:hAnsi="Verdana"/>
          <w:lang w:val="en-CA"/>
        </w:rPr>
      </w:pPr>
    </w:p>
    <w:p w14:paraId="38B9EF0B" w14:textId="77777777" w:rsidR="0060553C" w:rsidRPr="0060553C" w:rsidRDefault="00BF754A" w:rsidP="0060553C">
      <w:pPr>
        <w:pStyle w:val="Bibliography"/>
        <w:spacing w:line="240" w:lineRule="auto"/>
        <w:rPr>
          <w:rFonts w:ascii="Verdana" w:hAnsi="Verdana"/>
        </w:rPr>
      </w:pPr>
      <w:r>
        <w:rPr>
          <w:rFonts w:ascii="Verdana" w:hAnsi="Verdana"/>
          <w:lang w:val="en-CA"/>
        </w:rPr>
        <w:fldChar w:fldCharType="begin"/>
      </w:r>
      <w:r w:rsidR="0060553C">
        <w:rPr>
          <w:rFonts w:ascii="Verdana" w:hAnsi="Verdana"/>
          <w:lang w:val="en-CA"/>
        </w:rPr>
        <w:instrText xml:space="preserve"> ADDIN ZOTERO_BIBL {"uncited":[],"omitted":[],"custom":[]} CSL_BIBLIOGRAPHY </w:instrText>
      </w:r>
      <w:r>
        <w:rPr>
          <w:rFonts w:ascii="Verdana" w:hAnsi="Verdana"/>
          <w:lang w:val="en-CA"/>
        </w:rPr>
        <w:fldChar w:fldCharType="separate"/>
      </w:r>
      <w:r w:rsidR="0060553C" w:rsidRPr="0060553C">
        <w:rPr>
          <w:rFonts w:ascii="Verdana" w:hAnsi="Verdana"/>
        </w:rPr>
        <w:t xml:space="preserve">Canada Border Services Agency. (2025, August 14). </w:t>
      </w:r>
      <w:r w:rsidR="0060553C" w:rsidRPr="0060553C">
        <w:rPr>
          <w:rFonts w:ascii="Verdana" w:hAnsi="Verdana"/>
          <w:i/>
          <w:iCs/>
        </w:rPr>
        <w:t>Annual detention statistics: 2012 to 2025</w:t>
      </w:r>
      <w:r w:rsidR="0060553C" w:rsidRPr="0060553C">
        <w:rPr>
          <w:rFonts w:ascii="Verdana" w:hAnsi="Verdana"/>
        </w:rPr>
        <w:t xml:space="preserve"> [Dataset]. Immigration Enforcement Statistics. https://www.cbsa-asfc.gc.ca/security-securite/detent/stat-2012-2025-eng.html</w:t>
      </w:r>
    </w:p>
    <w:p w14:paraId="50144C77"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Malakieh, J. (2020). </w:t>
      </w:r>
      <w:r w:rsidRPr="0060553C">
        <w:rPr>
          <w:rFonts w:ascii="Verdana" w:hAnsi="Verdana"/>
          <w:i/>
          <w:iCs/>
        </w:rPr>
        <w:t>Adult and youth correctional statistics in Canada, 2018/2019</w:t>
      </w:r>
      <w:r w:rsidRPr="0060553C">
        <w:rPr>
          <w:rFonts w:ascii="Verdana" w:hAnsi="Verdana"/>
        </w:rPr>
        <w:t xml:space="preserve"> (Juristat, pp. 1–23). Statistics Canada. https://www150.statcan.gc.ca/n1/pub/85-002-x/2020001/article/00016-eng.htm</w:t>
      </w:r>
    </w:p>
    <w:p w14:paraId="35C65868"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McDonald, D. (2015). Electronic Monitoring in Canada: Federal and Provincial/Territorial Law and Practice. </w:t>
      </w:r>
      <w:r w:rsidRPr="0060553C">
        <w:rPr>
          <w:rFonts w:ascii="Verdana" w:hAnsi="Verdana"/>
          <w:i/>
          <w:iCs/>
        </w:rPr>
        <w:t>The Journal of Offender Monitoring</w:t>
      </w:r>
      <w:r w:rsidRPr="0060553C">
        <w:rPr>
          <w:rFonts w:ascii="Verdana" w:hAnsi="Verdana"/>
        </w:rPr>
        <w:t>, 13–27.</w:t>
      </w:r>
    </w:p>
    <w:p w14:paraId="153A6C32"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Statistics Canada. (2025a). </w:t>
      </w:r>
      <w:r w:rsidRPr="0060553C">
        <w:rPr>
          <w:rFonts w:ascii="Verdana" w:hAnsi="Verdana"/>
          <w:i/>
          <w:iCs/>
        </w:rPr>
        <w:t>Average counts of adults in provincial and territorial correctional programs</w:t>
      </w:r>
      <w:r w:rsidRPr="0060553C">
        <w:rPr>
          <w:rFonts w:ascii="Verdana" w:hAnsi="Verdana"/>
        </w:rPr>
        <w:t xml:space="preserve"> (Nos. 35-10-0154–01) [Dataset]. Government of Canada. https://doi.org/10.25318/3510015401-ENG</w:t>
      </w:r>
    </w:p>
    <w:p w14:paraId="7D55688B"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Statistics Canada. (2025b). </w:t>
      </w:r>
      <w:r w:rsidRPr="0060553C">
        <w:rPr>
          <w:rFonts w:ascii="Verdana" w:hAnsi="Verdana"/>
          <w:i/>
          <w:iCs/>
        </w:rPr>
        <w:t>Average counts of offenders in federal programs, Canada and regions</w:t>
      </w:r>
      <w:r w:rsidRPr="0060553C">
        <w:rPr>
          <w:rFonts w:ascii="Verdana" w:hAnsi="Verdana"/>
        </w:rPr>
        <w:t xml:space="preserve"> (Nos. 35-10-0155–01) [Dataset]. Government of Canada. https://doi.org/10.25318/3510015501-ENG</w:t>
      </w:r>
    </w:p>
    <w:p w14:paraId="5098870B"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Statistics Canada. (2025c). </w:t>
      </w:r>
      <w:r w:rsidRPr="0060553C">
        <w:rPr>
          <w:rFonts w:ascii="Verdana" w:hAnsi="Verdana"/>
          <w:i/>
          <w:iCs/>
        </w:rPr>
        <w:t>Correctional services statistics: Interactive dashboard</w:t>
      </w:r>
      <w:r w:rsidRPr="0060553C">
        <w:rPr>
          <w:rFonts w:ascii="Verdana" w:hAnsi="Verdana"/>
        </w:rPr>
        <w:t xml:space="preserve"> (Version Youth) [Dataset]. https://www150.statcan.gc.ca/n1/pub/71-607-x/71-607-x2019018-eng.htm</w:t>
      </w:r>
    </w:p>
    <w:p w14:paraId="0681963A" w14:textId="77777777" w:rsidR="0060553C" w:rsidRPr="0060553C" w:rsidRDefault="0060553C" w:rsidP="0060553C">
      <w:pPr>
        <w:pStyle w:val="Bibliography"/>
        <w:spacing w:line="240" w:lineRule="auto"/>
        <w:rPr>
          <w:rFonts w:ascii="Verdana" w:hAnsi="Verdana"/>
        </w:rPr>
      </w:pPr>
      <w:r w:rsidRPr="0060553C">
        <w:rPr>
          <w:rFonts w:ascii="Verdana" w:hAnsi="Verdana"/>
        </w:rPr>
        <w:t xml:space="preserve">Statistics Canada. (2025d). </w:t>
      </w:r>
      <w:r w:rsidRPr="0060553C">
        <w:rPr>
          <w:rFonts w:ascii="Verdana" w:hAnsi="Verdana"/>
          <w:i/>
          <w:iCs/>
        </w:rPr>
        <w:t>Youth admissions to correctional services</w:t>
      </w:r>
      <w:r w:rsidRPr="0060553C">
        <w:rPr>
          <w:rFonts w:ascii="Verdana" w:hAnsi="Verdana"/>
        </w:rPr>
        <w:t xml:space="preserve"> [35-10-0005-01]. https://doi.org/10.25318/3510000501-eng</w:t>
      </w:r>
    </w:p>
    <w:p w14:paraId="6B55B7A6" w14:textId="52836C47" w:rsidR="00BF754A" w:rsidRDefault="00BF754A" w:rsidP="0060553C">
      <w:pPr>
        <w:rPr>
          <w:rFonts w:ascii="Verdana" w:hAnsi="Verdana"/>
          <w:lang w:val="en-CA"/>
        </w:rPr>
      </w:pPr>
      <w:r>
        <w:rPr>
          <w:rFonts w:ascii="Verdana" w:hAnsi="Verdana"/>
          <w:lang w:val="en-CA"/>
        </w:rPr>
        <w:fldChar w:fldCharType="end"/>
      </w:r>
    </w:p>
    <w:p w14:paraId="344F8EDE" w14:textId="49633181" w:rsidR="00867FF7" w:rsidRPr="00CD7C9B" w:rsidRDefault="00BF754A" w:rsidP="000900B5">
      <w:pPr>
        <w:rPr>
          <w:rFonts w:ascii="Verdana" w:hAnsi="Verdana"/>
          <w:lang w:val="en-CA"/>
        </w:rPr>
      </w:pPr>
      <w:r>
        <w:rPr>
          <w:rFonts w:ascii="Verdana" w:hAnsi="Verdana"/>
          <w:lang w:val="en-CA"/>
        </w:rPr>
        <w:br w:type="page"/>
      </w:r>
    </w:p>
    <w:p w14:paraId="1EE31C89" w14:textId="77777777" w:rsidR="00867FF7" w:rsidRPr="00CD7C9B" w:rsidRDefault="00867FF7" w:rsidP="00F67D76">
      <w:pPr>
        <w:ind w:left="5040" w:firstLine="720"/>
        <w:rPr>
          <w:rFonts w:ascii="Verdana" w:hAnsi="Verdana"/>
          <w:lang w:val="en-CA"/>
        </w:rPr>
        <w:sectPr w:rsidR="00867FF7" w:rsidRPr="00CD7C9B" w:rsidSect="00B749BA">
          <w:pgSz w:w="12240" w:h="15840"/>
          <w:pgMar w:top="1440" w:right="720" w:bottom="1440" w:left="720" w:header="720" w:footer="720" w:gutter="0"/>
          <w:cols w:space="720"/>
          <w:docGrid w:linePitch="360"/>
        </w:sectPr>
      </w:pPr>
    </w:p>
    <w:p w14:paraId="104E175E" w14:textId="77777777" w:rsidR="00867FF7" w:rsidRPr="00CD7C9B" w:rsidRDefault="00867FF7" w:rsidP="00F67D76">
      <w:pPr>
        <w:ind w:left="5040" w:firstLine="720"/>
        <w:rPr>
          <w:rFonts w:ascii="Verdana" w:hAnsi="Verdana"/>
          <w:lang w:val="en-CA"/>
        </w:rPr>
      </w:pPr>
    </w:p>
    <w:p w14:paraId="6CA64960" w14:textId="77777777" w:rsidR="00867FF7" w:rsidRPr="00CD7C9B" w:rsidRDefault="00867FF7" w:rsidP="00867FF7">
      <w:pPr>
        <w:jc w:val="center"/>
        <w:rPr>
          <w:rFonts w:ascii="Verdana" w:hAnsi="Verdana"/>
          <w:lang w:val="en-CA"/>
        </w:rPr>
      </w:pPr>
    </w:p>
    <w:p w14:paraId="0E5CD6B0" w14:textId="77777777" w:rsidR="00867FF7" w:rsidRPr="00CD7C9B" w:rsidRDefault="00867FF7" w:rsidP="00867FF7">
      <w:pPr>
        <w:jc w:val="center"/>
        <w:rPr>
          <w:rFonts w:ascii="Verdana" w:hAnsi="Verdana"/>
          <w:lang w:val="en-CA"/>
        </w:rPr>
      </w:pPr>
    </w:p>
    <w:p w14:paraId="415E7188" w14:textId="77777777" w:rsidR="00867FF7" w:rsidRPr="000900B5" w:rsidRDefault="00867FF7" w:rsidP="00867FF7">
      <w:pPr>
        <w:jc w:val="center"/>
        <w:rPr>
          <w:rFonts w:ascii="Verdana" w:hAnsi="Verdana"/>
          <w:sz w:val="20"/>
          <w:szCs w:val="20"/>
          <w:lang w:val="en-CA"/>
        </w:rPr>
      </w:pPr>
    </w:p>
    <w:p w14:paraId="18A160D9" w14:textId="10225A32" w:rsidR="00236353" w:rsidRPr="000900B5" w:rsidRDefault="0041235F" w:rsidP="00D95DE0">
      <w:pPr>
        <w:jc w:val="center"/>
        <w:rPr>
          <w:rFonts w:ascii="Verdana" w:hAnsi="Verdana"/>
          <w:b/>
          <w:bCs/>
          <w:sz w:val="20"/>
          <w:szCs w:val="20"/>
          <w:lang w:val="en-CA"/>
        </w:rPr>
      </w:pPr>
      <w:r w:rsidRPr="000900B5">
        <w:rPr>
          <w:rFonts w:ascii="Verdana" w:hAnsi="Verdana"/>
          <w:b/>
          <w:bCs/>
          <w:sz w:val="20"/>
          <w:szCs w:val="20"/>
          <w:lang w:val="en-CA"/>
        </w:rPr>
        <w:t xml:space="preserve">Appendix: </w:t>
      </w:r>
      <w:r w:rsidR="00FE4BF4" w:rsidRPr="000900B5">
        <w:rPr>
          <w:rFonts w:ascii="Verdana" w:hAnsi="Verdana"/>
          <w:b/>
          <w:bCs/>
          <w:sz w:val="20"/>
          <w:szCs w:val="20"/>
          <w:lang w:val="en-CA"/>
        </w:rPr>
        <w:t xml:space="preserve">14 </w:t>
      </w:r>
      <w:r w:rsidR="00236353" w:rsidRPr="000900B5">
        <w:rPr>
          <w:rFonts w:ascii="Verdana" w:hAnsi="Verdana"/>
          <w:b/>
          <w:bCs/>
          <w:sz w:val="20"/>
          <w:szCs w:val="20"/>
          <w:lang w:val="en-CA"/>
        </w:rPr>
        <w:t xml:space="preserve">Jurisdictional </w:t>
      </w:r>
      <w:r w:rsidR="00D95DE0" w:rsidRPr="000900B5">
        <w:rPr>
          <w:rFonts w:ascii="Verdana" w:hAnsi="Verdana"/>
          <w:b/>
          <w:bCs/>
          <w:sz w:val="20"/>
          <w:szCs w:val="20"/>
          <w:lang w:val="en-CA"/>
        </w:rPr>
        <w:t xml:space="preserve">Authorities </w:t>
      </w:r>
      <w:r w:rsidR="00236353" w:rsidRPr="000900B5">
        <w:rPr>
          <w:rFonts w:ascii="Verdana" w:hAnsi="Verdana"/>
          <w:b/>
          <w:bCs/>
          <w:sz w:val="20"/>
          <w:szCs w:val="20"/>
          <w:lang w:val="en-CA"/>
        </w:rPr>
        <w:t xml:space="preserve">and Contact Table for </w:t>
      </w:r>
      <w:r w:rsidR="000900B5">
        <w:rPr>
          <w:rFonts w:ascii="Verdana" w:hAnsi="Verdana"/>
          <w:b/>
          <w:bCs/>
          <w:sz w:val="20"/>
          <w:szCs w:val="20"/>
          <w:lang w:val="en-CA"/>
        </w:rPr>
        <w:t xml:space="preserve">Adult </w:t>
      </w:r>
      <w:r w:rsidR="00236353" w:rsidRPr="000900B5">
        <w:rPr>
          <w:rFonts w:ascii="Verdana" w:hAnsi="Verdana"/>
          <w:b/>
          <w:bCs/>
          <w:sz w:val="20"/>
          <w:szCs w:val="20"/>
          <w:lang w:val="en-CA"/>
        </w:rPr>
        <w:t>Community Corrections</w:t>
      </w:r>
      <w:r w:rsidR="00D95DE0" w:rsidRPr="000900B5">
        <w:rPr>
          <w:rFonts w:ascii="Verdana" w:hAnsi="Verdana"/>
          <w:b/>
          <w:bCs/>
          <w:sz w:val="20"/>
          <w:szCs w:val="20"/>
          <w:lang w:val="en-CA"/>
        </w:rPr>
        <w:t xml:space="preserve"> in </w:t>
      </w:r>
      <w:r w:rsidR="00236353" w:rsidRPr="000900B5">
        <w:rPr>
          <w:rFonts w:ascii="Verdana" w:hAnsi="Verdana"/>
          <w:b/>
          <w:bCs/>
          <w:sz w:val="20"/>
          <w:szCs w:val="20"/>
          <w:lang w:val="en-CA"/>
        </w:rPr>
        <w:t>Canada</w:t>
      </w:r>
      <w:r w:rsidR="00D95DE0" w:rsidRPr="000900B5">
        <w:rPr>
          <w:rFonts w:ascii="Verdana" w:hAnsi="Verdana"/>
          <w:b/>
          <w:bCs/>
          <w:sz w:val="20"/>
          <w:szCs w:val="20"/>
          <w:lang w:val="en-CA"/>
        </w:rPr>
        <w:t xml:space="preserve"> </w:t>
      </w:r>
    </w:p>
    <w:p w14:paraId="2FDF71BA" w14:textId="77777777" w:rsidR="00D95DE0" w:rsidRPr="000900B5" w:rsidRDefault="00D95DE0" w:rsidP="00D95DE0">
      <w:pPr>
        <w:jc w:val="center"/>
        <w:rPr>
          <w:rFonts w:ascii="Verdana" w:hAnsi="Verdana"/>
          <w:sz w:val="20"/>
          <w:szCs w:val="20"/>
          <w:lang w:val="en-CA"/>
        </w:rPr>
      </w:pPr>
    </w:p>
    <w:p w14:paraId="1C2EB57F" w14:textId="77777777" w:rsidR="00690C37" w:rsidRPr="000900B5" w:rsidRDefault="00690C37" w:rsidP="00D95DE0">
      <w:pPr>
        <w:jc w:val="center"/>
        <w:rPr>
          <w:rFonts w:ascii="Verdana" w:hAnsi="Verdana"/>
          <w:sz w:val="20"/>
          <w:szCs w:val="20"/>
          <w:lang w:val="en-CA"/>
        </w:rPr>
      </w:pPr>
    </w:p>
    <w:tbl>
      <w:tblPr>
        <w:tblStyle w:val="Table"/>
        <w:tblpPr w:leftFromText="180" w:rightFromText="180" w:vertAnchor="text" w:tblpXSpec="center" w:tblpY="1"/>
        <w:tblOverlap w:val="never"/>
        <w:tblW w:w="4364" w:type="pct"/>
        <w:tblLayout w:type="fixed"/>
        <w:tblLook w:val="0020" w:firstRow="1" w:lastRow="0" w:firstColumn="0" w:lastColumn="0" w:noHBand="0" w:noVBand="0"/>
      </w:tblPr>
      <w:tblGrid>
        <w:gridCol w:w="2309"/>
        <w:gridCol w:w="2637"/>
        <w:gridCol w:w="5827"/>
        <w:gridCol w:w="4111"/>
        <w:gridCol w:w="3968"/>
      </w:tblGrid>
      <w:tr w:rsidR="00FC0FD2" w:rsidRPr="000900B5" w14:paraId="56EB7FBE" w14:textId="77777777" w:rsidTr="0039129F">
        <w:trPr>
          <w:cnfStyle w:val="100000000000" w:firstRow="1" w:lastRow="0" w:firstColumn="0" w:lastColumn="0" w:oddVBand="0" w:evenVBand="0" w:oddHBand="0" w:evenHBand="0" w:firstRowFirstColumn="0" w:firstRowLastColumn="0" w:lastRowFirstColumn="0" w:lastRowLastColumn="0"/>
          <w:tblHeader/>
        </w:trPr>
        <w:tc>
          <w:tcPr>
            <w:tcW w:w="2309" w:type="dxa"/>
          </w:tcPr>
          <w:p w14:paraId="24A898F8"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Jurisdiction</w:t>
            </w:r>
          </w:p>
        </w:tc>
        <w:tc>
          <w:tcPr>
            <w:tcW w:w="2637" w:type="dxa"/>
          </w:tcPr>
          <w:p w14:paraId="10066147"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Main Agency Name</w:t>
            </w:r>
          </w:p>
        </w:tc>
        <w:tc>
          <w:tcPr>
            <w:tcW w:w="5827" w:type="dxa"/>
          </w:tcPr>
          <w:p w14:paraId="13A4E689"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Contact Information</w:t>
            </w:r>
          </w:p>
        </w:tc>
        <w:tc>
          <w:tcPr>
            <w:tcW w:w="4111" w:type="dxa"/>
          </w:tcPr>
          <w:p w14:paraId="3FE89A50" w14:textId="1499EE6A"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Parole Board/Release Authority</w:t>
            </w:r>
          </w:p>
        </w:tc>
        <w:tc>
          <w:tcPr>
            <w:tcW w:w="3968" w:type="dxa"/>
          </w:tcPr>
          <w:p w14:paraId="283A12AF" w14:textId="6D6D0D1B"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Notes</w:t>
            </w:r>
          </w:p>
        </w:tc>
      </w:tr>
      <w:tr w:rsidR="00FC0FD2" w:rsidRPr="000900B5" w14:paraId="21BD9015" w14:textId="77777777" w:rsidTr="0039129F">
        <w:tc>
          <w:tcPr>
            <w:tcW w:w="2309" w:type="dxa"/>
          </w:tcPr>
          <w:p w14:paraId="23907065"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Federal (Canada)</w:t>
            </w:r>
          </w:p>
        </w:tc>
        <w:tc>
          <w:tcPr>
            <w:tcW w:w="2637" w:type="dxa"/>
          </w:tcPr>
          <w:p w14:paraId="38140E60" w14:textId="7DCF726D" w:rsidR="00FC0FD2" w:rsidRPr="000900B5" w:rsidRDefault="00FC0FD2" w:rsidP="00C51E59">
            <w:pPr>
              <w:pStyle w:val="Compact"/>
              <w:rPr>
                <w:rFonts w:ascii="Verdana" w:hAnsi="Verdana"/>
                <w:sz w:val="20"/>
                <w:szCs w:val="20"/>
                <w:lang w:val="en-CA"/>
              </w:rPr>
            </w:pPr>
            <w:hyperlink r:id="rId8" w:history="1">
              <w:r w:rsidRPr="000900B5">
                <w:rPr>
                  <w:rFonts w:ascii="Verdana" w:hAnsi="Verdana"/>
                  <w:sz w:val="20"/>
                  <w:szCs w:val="20"/>
                  <w:lang w:val="en-CA"/>
                </w:rPr>
                <w:t>Correctional Service Canada</w:t>
              </w:r>
            </w:hyperlink>
          </w:p>
        </w:tc>
        <w:tc>
          <w:tcPr>
            <w:tcW w:w="5827" w:type="dxa"/>
          </w:tcPr>
          <w:p w14:paraId="46F30930" w14:textId="19AA73C6"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 xml:space="preserve">340 Laurier Ave W, Ottawa, </w:t>
            </w:r>
            <w:r w:rsidRPr="000900B5">
              <w:rPr>
                <w:rFonts w:ascii="Verdana" w:hAnsi="Verdana"/>
                <w:sz w:val="20"/>
                <w:szCs w:val="20"/>
                <w:lang w:val="en-CA"/>
              </w:rPr>
              <w:br/>
              <w:t>ON K1A 0P9</w:t>
            </w:r>
            <w:r w:rsidRPr="000900B5">
              <w:rPr>
                <w:rFonts w:ascii="Verdana" w:hAnsi="Verdana"/>
                <w:sz w:val="20"/>
                <w:szCs w:val="20"/>
                <w:lang w:val="en-CA"/>
              </w:rPr>
              <w:br/>
              <w:t xml:space="preserve">1-800-874-2652 (toll-free) </w:t>
            </w:r>
            <w:r w:rsidRPr="000900B5">
              <w:rPr>
                <w:rFonts w:ascii="Verdana" w:hAnsi="Verdana"/>
                <w:sz w:val="20"/>
                <w:szCs w:val="20"/>
                <w:lang w:val="en-CA"/>
              </w:rPr>
              <w:br/>
              <w:t>info@pbc-clcc.gc.ca</w:t>
            </w:r>
          </w:p>
        </w:tc>
        <w:tc>
          <w:tcPr>
            <w:tcW w:w="4111" w:type="dxa"/>
          </w:tcPr>
          <w:p w14:paraId="09A0220F" w14:textId="77777777" w:rsidR="00FC0FD2" w:rsidRPr="000900B5" w:rsidRDefault="00FC0FD2" w:rsidP="00914A50">
            <w:pPr>
              <w:pStyle w:val="Compact"/>
              <w:rPr>
                <w:rFonts w:ascii="Verdana" w:hAnsi="Verdana"/>
                <w:sz w:val="20"/>
                <w:szCs w:val="20"/>
                <w:lang w:val="en-CA"/>
              </w:rPr>
            </w:pPr>
            <w:hyperlink r:id="rId9" w:history="1">
              <w:r w:rsidRPr="000900B5">
                <w:rPr>
                  <w:rFonts w:ascii="Verdana" w:hAnsi="Verdana"/>
                  <w:sz w:val="20"/>
                  <w:szCs w:val="20"/>
                  <w:lang w:val="en-CA"/>
                </w:rPr>
                <w:t>Parole Board of Canada</w:t>
              </w:r>
            </w:hyperlink>
            <w:r w:rsidRPr="000900B5">
              <w:rPr>
                <w:rFonts w:ascii="Verdana" w:hAnsi="Verdana"/>
                <w:sz w:val="20"/>
                <w:szCs w:val="20"/>
                <w:lang w:val="en-CA"/>
              </w:rPr>
              <w:br/>
              <w:t>Parole Board of Canada</w:t>
            </w:r>
          </w:p>
          <w:p w14:paraId="5F47565D" w14:textId="77777777" w:rsidR="00FC0FD2" w:rsidRPr="000900B5" w:rsidRDefault="00FC0FD2" w:rsidP="00914A50">
            <w:pPr>
              <w:pStyle w:val="Compact"/>
              <w:rPr>
                <w:rFonts w:ascii="Verdana" w:hAnsi="Verdana"/>
                <w:sz w:val="20"/>
                <w:szCs w:val="20"/>
                <w:lang w:val="en-CA"/>
              </w:rPr>
            </w:pPr>
            <w:r w:rsidRPr="000900B5">
              <w:rPr>
                <w:rFonts w:ascii="Verdana" w:hAnsi="Verdana"/>
                <w:sz w:val="20"/>
                <w:szCs w:val="20"/>
                <w:lang w:val="en-CA"/>
              </w:rPr>
              <w:t>410 Laurier Avenue West</w:t>
            </w:r>
          </w:p>
          <w:p w14:paraId="09915DC8" w14:textId="06B1B36F" w:rsidR="00FC0FD2" w:rsidRPr="000900B5" w:rsidRDefault="00FC0FD2" w:rsidP="00914A50">
            <w:pPr>
              <w:pStyle w:val="Compact"/>
              <w:rPr>
                <w:rFonts w:ascii="Verdana" w:hAnsi="Verdana"/>
                <w:sz w:val="20"/>
                <w:szCs w:val="20"/>
                <w:lang w:val="en-CA"/>
              </w:rPr>
            </w:pPr>
            <w:r w:rsidRPr="000900B5">
              <w:rPr>
                <w:rFonts w:ascii="Verdana" w:hAnsi="Verdana"/>
                <w:sz w:val="20"/>
                <w:szCs w:val="20"/>
                <w:lang w:val="en-CA"/>
              </w:rPr>
              <w:t>Ottawa, Ontario K1A 0R1</w:t>
            </w:r>
          </w:p>
          <w:p w14:paraId="28C777AE" w14:textId="4F9CD49C" w:rsidR="00FC0FD2" w:rsidRPr="000900B5" w:rsidRDefault="00FC0FD2" w:rsidP="00914A50">
            <w:pPr>
              <w:pStyle w:val="Compact"/>
              <w:rPr>
                <w:rFonts w:ascii="Verdana" w:hAnsi="Verdana"/>
                <w:sz w:val="20"/>
                <w:szCs w:val="20"/>
                <w:lang w:val="en-CA"/>
              </w:rPr>
            </w:pPr>
            <w:r w:rsidRPr="000900B5">
              <w:rPr>
                <w:rFonts w:ascii="Verdana" w:hAnsi="Verdana"/>
                <w:sz w:val="20"/>
                <w:szCs w:val="20"/>
                <w:lang w:val="en-CA"/>
              </w:rPr>
              <w:br/>
              <w:t>613-954-7474</w:t>
            </w:r>
          </w:p>
          <w:p w14:paraId="6A5ACB0A" w14:textId="4E954B9F" w:rsidR="00FC0FD2" w:rsidRPr="000900B5" w:rsidRDefault="00FC0FD2" w:rsidP="00914A50">
            <w:pPr>
              <w:pStyle w:val="Compact"/>
              <w:rPr>
                <w:rFonts w:ascii="Verdana" w:hAnsi="Verdana"/>
                <w:sz w:val="20"/>
                <w:szCs w:val="20"/>
                <w:lang w:val="en-CA"/>
              </w:rPr>
            </w:pPr>
            <w:r w:rsidRPr="000900B5">
              <w:rPr>
                <w:rFonts w:ascii="Verdana" w:hAnsi="Verdana"/>
                <w:sz w:val="20"/>
                <w:szCs w:val="20"/>
                <w:lang w:val="en-CA"/>
              </w:rPr>
              <w:t xml:space="preserve">Info@pbc-clcc.gc.ca </w:t>
            </w:r>
          </w:p>
        </w:tc>
        <w:tc>
          <w:tcPr>
            <w:tcW w:w="3968" w:type="dxa"/>
          </w:tcPr>
          <w:p w14:paraId="439E0F4B" w14:textId="29C1FD24"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Parole Board handles federal parole; CSC supervises sentences &gt;2yrs; multiple regional offices</w:t>
            </w:r>
          </w:p>
        </w:tc>
      </w:tr>
      <w:tr w:rsidR="00FC0FD2" w:rsidRPr="000900B5" w14:paraId="575CD323" w14:textId="77777777" w:rsidTr="0039129F">
        <w:tc>
          <w:tcPr>
            <w:tcW w:w="2309" w:type="dxa"/>
          </w:tcPr>
          <w:p w14:paraId="004D3552" w14:textId="788370FC" w:rsidR="00FC0FD2" w:rsidRPr="000900B5" w:rsidRDefault="00FC0FD2" w:rsidP="00C51E59">
            <w:pPr>
              <w:pStyle w:val="Compact"/>
              <w:rPr>
                <w:rFonts w:ascii="Verdana" w:hAnsi="Verdana"/>
                <w:sz w:val="20"/>
                <w:szCs w:val="20"/>
                <w:lang w:val="en-CA"/>
              </w:rPr>
            </w:pPr>
            <w:hyperlink r:id="rId10" w:history="1">
              <w:r w:rsidRPr="000900B5">
                <w:rPr>
                  <w:rFonts w:ascii="Verdana" w:hAnsi="Verdana"/>
                  <w:sz w:val="20"/>
                  <w:szCs w:val="20"/>
                  <w:lang w:val="en-CA"/>
                </w:rPr>
                <w:t>Ontario</w:t>
              </w:r>
            </w:hyperlink>
          </w:p>
        </w:tc>
        <w:tc>
          <w:tcPr>
            <w:tcW w:w="2637" w:type="dxa"/>
          </w:tcPr>
          <w:p w14:paraId="72BD2E40"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Ministry of the Solicitor General</w:t>
            </w:r>
          </w:p>
        </w:tc>
        <w:tc>
          <w:tcPr>
            <w:tcW w:w="5827" w:type="dxa"/>
          </w:tcPr>
          <w:p w14:paraId="4B1F137D" w14:textId="2DE2F966" w:rsidR="00FC0FD2" w:rsidRPr="000900B5" w:rsidRDefault="00FC0FD2" w:rsidP="00555A03">
            <w:pPr>
              <w:pStyle w:val="Compact"/>
              <w:rPr>
                <w:rFonts w:ascii="Verdana" w:hAnsi="Verdana"/>
                <w:sz w:val="20"/>
                <w:szCs w:val="20"/>
                <w:lang w:val="en-CA"/>
              </w:rPr>
            </w:pPr>
            <w:r w:rsidRPr="000900B5">
              <w:rPr>
                <w:rFonts w:ascii="Verdana" w:hAnsi="Verdana"/>
                <w:sz w:val="20"/>
                <w:szCs w:val="20"/>
                <w:lang w:val="en-CA"/>
              </w:rPr>
              <w:t xml:space="preserve">25 Grosvenor St, </w:t>
            </w:r>
            <w:r w:rsidRPr="000900B5">
              <w:rPr>
                <w:rFonts w:ascii="Verdana" w:hAnsi="Verdana"/>
                <w:sz w:val="20"/>
                <w:szCs w:val="20"/>
                <w:lang w:val="en-CA"/>
              </w:rPr>
              <w:br/>
              <w:t>Toronto, ON M7A 1Y6</w:t>
            </w:r>
            <w:r w:rsidRPr="000900B5">
              <w:rPr>
                <w:rFonts w:ascii="Verdana" w:hAnsi="Verdana"/>
                <w:sz w:val="20"/>
                <w:szCs w:val="20"/>
                <w:lang w:val="en-CA"/>
              </w:rPr>
              <w:br/>
              <w:t>416-326-5000</w:t>
            </w:r>
            <w:r w:rsidRPr="000900B5">
              <w:rPr>
                <w:rFonts w:ascii="Verdana" w:hAnsi="Verdana"/>
                <w:sz w:val="20"/>
                <w:szCs w:val="20"/>
                <w:lang w:val="en-CA"/>
              </w:rPr>
              <w:br/>
              <w:t>1-866-517-0571</w:t>
            </w:r>
          </w:p>
          <w:p w14:paraId="023B8505" w14:textId="6FE2DC7B" w:rsidR="00FC0FD2" w:rsidRPr="000900B5" w:rsidRDefault="00FC0FD2" w:rsidP="00555A03">
            <w:pPr>
              <w:pStyle w:val="Compact"/>
              <w:rPr>
                <w:rFonts w:ascii="Verdana" w:hAnsi="Verdana"/>
                <w:sz w:val="20"/>
                <w:szCs w:val="20"/>
                <w:lang w:val="en-CA"/>
              </w:rPr>
            </w:pPr>
            <w:r w:rsidRPr="000900B5">
              <w:rPr>
                <w:rFonts w:ascii="Verdana" w:hAnsi="Verdana"/>
                <w:sz w:val="20"/>
                <w:szCs w:val="20"/>
                <w:lang w:val="en-CA"/>
              </w:rPr>
              <w:t>Fax 416-326-0498</w:t>
            </w:r>
          </w:p>
          <w:p w14:paraId="5E4DC321" w14:textId="6B9990F3" w:rsidR="00FC0FD2" w:rsidRPr="000900B5" w:rsidRDefault="00FC0FD2" w:rsidP="00555A03">
            <w:pPr>
              <w:pStyle w:val="Compact"/>
              <w:rPr>
                <w:rFonts w:ascii="Verdana" w:hAnsi="Verdana"/>
                <w:sz w:val="20"/>
                <w:szCs w:val="20"/>
                <w:lang w:val="en-CA"/>
              </w:rPr>
            </w:pPr>
          </w:p>
        </w:tc>
        <w:tc>
          <w:tcPr>
            <w:tcW w:w="4111" w:type="dxa"/>
          </w:tcPr>
          <w:p w14:paraId="1C34AC79" w14:textId="298E6879" w:rsidR="00FC0FD2" w:rsidRPr="000900B5" w:rsidRDefault="00FC0FD2" w:rsidP="00923EDC">
            <w:pPr>
              <w:pStyle w:val="Compact"/>
              <w:rPr>
                <w:rFonts w:ascii="Verdana" w:hAnsi="Verdana"/>
                <w:sz w:val="20"/>
                <w:szCs w:val="20"/>
                <w:lang w:val="en-CA"/>
              </w:rPr>
            </w:pPr>
            <w:hyperlink r:id="rId11" w:history="1">
              <w:r w:rsidRPr="000900B5">
                <w:rPr>
                  <w:rFonts w:ascii="Verdana" w:hAnsi="Verdana"/>
                  <w:sz w:val="20"/>
                  <w:szCs w:val="20"/>
                  <w:lang w:val="en-CA"/>
                </w:rPr>
                <w:t>Ontario Parole Board</w:t>
              </w:r>
            </w:hyperlink>
            <w:r w:rsidRPr="000900B5">
              <w:rPr>
                <w:rFonts w:ascii="Verdana" w:hAnsi="Verdana"/>
                <w:sz w:val="20"/>
                <w:szCs w:val="20"/>
                <w:lang w:val="en-CA"/>
              </w:rPr>
              <w:br/>
              <w:t>15 Grosvenor Street, Ground Floor</w:t>
            </w:r>
          </w:p>
          <w:p w14:paraId="2660CACE" w14:textId="77777777" w:rsidR="00FC0FD2" w:rsidRPr="000900B5" w:rsidRDefault="00FC0FD2" w:rsidP="00923EDC">
            <w:pPr>
              <w:pStyle w:val="Compact"/>
              <w:rPr>
                <w:rFonts w:ascii="Verdana" w:hAnsi="Verdana"/>
                <w:sz w:val="20"/>
                <w:szCs w:val="20"/>
                <w:lang w:val="en-CA"/>
              </w:rPr>
            </w:pPr>
            <w:r w:rsidRPr="000900B5">
              <w:rPr>
                <w:rFonts w:ascii="Verdana" w:hAnsi="Verdana"/>
                <w:sz w:val="20"/>
                <w:szCs w:val="20"/>
                <w:lang w:val="en-CA"/>
              </w:rPr>
              <w:t>Toronto, ON M7A 2G6</w:t>
            </w:r>
            <w:r w:rsidRPr="000900B5">
              <w:rPr>
                <w:rFonts w:ascii="Verdana" w:hAnsi="Verdana"/>
                <w:sz w:val="20"/>
                <w:szCs w:val="20"/>
                <w:lang w:val="en-CA"/>
              </w:rPr>
              <w:br/>
              <w:t>Toll free: 1-888-444-0240</w:t>
            </w:r>
          </w:p>
          <w:p w14:paraId="5BC85E7B" w14:textId="6A50F91B" w:rsidR="00FC0FD2" w:rsidRPr="000900B5" w:rsidRDefault="00FC0FD2" w:rsidP="00923EDC">
            <w:pPr>
              <w:pStyle w:val="Compact"/>
              <w:rPr>
                <w:rFonts w:ascii="Verdana" w:hAnsi="Verdana"/>
                <w:sz w:val="20"/>
                <w:szCs w:val="20"/>
                <w:lang w:val="en-CA"/>
              </w:rPr>
            </w:pPr>
            <w:r w:rsidRPr="000900B5">
              <w:rPr>
                <w:rFonts w:ascii="Verdana" w:hAnsi="Verdana"/>
                <w:sz w:val="20"/>
                <w:szCs w:val="20"/>
                <w:lang w:val="en-CA"/>
              </w:rPr>
              <w:t>Toronto area: 416-326-1356</w:t>
            </w:r>
            <w:r w:rsidRPr="000900B5">
              <w:rPr>
                <w:rFonts w:ascii="Verdana" w:hAnsi="Verdana"/>
                <w:sz w:val="20"/>
                <w:szCs w:val="20"/>
                <w:lang w:val="en-CA"/>
              </w:rPr>
              <w:br/>
              <w:t>OPBregistrar@ontario.ca</w:t>
            </w:r>
          </w:p>
        </w:tc>
        <w:tc>
          <w:tcPr>
            <w:tcW w:w="3968" w:type="dxa"/>
          </w:tcPr>
          <w:p w14:paraId="0981E5E2" w14:textId="39E2F15B"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Parole Board is part of Tribunals Ontario; ministry manages probation and all other correctional supervisory services</w:t>
            </w:r>
          </w:p>
        </w:tc>
      </w:tr>
      <w:tr w:rsidR="00FC0FD2" w:rsidRPr="000900B5" w14:paraId="2B7ACEB7" w14:textId="77777777" w:rsidTr="0039129F">
        <w:tc>
          <w:tcPr>
            <w:tcW w:w="2309" w:type="dxa"/>
          </w:tcPr>
          <w:p w14:paraId="1F1CBCDC" w14:textId="71CCE3D7" w:rsidR="00FC0FD2" w:rsidRPr="000900B5" w:rsidRDefault="00FC0FD2" w:rsidP="00C51E59">
            <w:pPr>
              <w:pStyle w:val="Compact"/>
              <w:rPr>
                <w:rFonts w:ascii="Verdana" w:hAnsi="Verdana"/>
                <w:sz w:val="20"/>
                <w:szCs w:val="20"/>
                <w:lang w:val="en-CA"/>
              </w:rPr>
            </w:pPr>
            <w:hyperlink r:id="rId12" w:history="1">
              <w:r w:rsidRPr="000900B5">
                <w:rPr>
                  <w:rFonts w:ascii="Verdana" w:hAnsi="Verdana"/>
                  <w:sz w:val="20"/>
                  <w:szCs w:val="20"/>
                  <w:lang w:val="en-CA"/>
                </w:rPr>
                <w:t>Quebec</w:t>
              </w:r>
            </w:hyperlink>
          </w:p>
        </w:tc>
        <w:tc>
          <w:tcPr>
            <w:tcW w:w="2637" w:type="dxa"/>
          </w:tcPr>
          <w:p w14:paraId="2BDDE54E" w14:textId="31BD2C66" w:rsidR="00FC0FD2" w:rsidRPr="00F60C6B" w:rsidRDefault="00FC0FD2" w:rsidP="00C51E59">
            <w:pPr>
              <w:pStyle w:val="Compact"/>
              <w:rPr>
                <w:rFonts w:ascii="Verdana" w:hAnsi="Verdana"/>
                <w:sz w:val="20"/>
                <w:szCs w:val="20"/>
                <w:lang w:val="fr-CA"/>
              </w:rPr>
            </w:pPr>
            <w:r w:rsidRPr="00F60C6B">
              <w:rPr>
                <w:rFonts w:ascii="Verdana" w:hAnsi="Verdana"/>
                <w:sz w:val="20"/>
                <w:szCs w:val="20"/>
                <w:lang w:val="fr-CA"/>
              </w:rPr>
              <w:t>Ministère de la Sécurité publique | Direction des services professionnels correctionnels / Bureaux de probation</w:t>
            </w:r>
          </w:p>
        </w:tc>
        <w:tc>
          <w:tcPr>
            <w:tcW w:w="5827" w:type="dxa"/>
          </w:tcPr>
          <w:p w14:paraId="32008A58"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2525, rue King Ouest, bureau 250, Sherbrooke, QC J1J 2Y2; 418-528-9556</w:t>
            </w:r>
          </w:p>
        </w:tc>
        <w:tc>
          <w:tcPr>
            <w:tcW w:w="4111" w:type="dxa"/>
          </w:tcPr>
          <w:p w14:paraId="46A2B414" w14:textId="3C5CD410" w:rsidR="00AB6F1A" w:rsidRPr="00F60C6B" w:rsidRDefault="00FC0FD2" w:rsidP="00AB6F1A">
            <w:pPr>
              <w:pStyle w:val="Compact"/>
              <w:rPr>
                <w:rFonts w:ascii="Verdana" w:hAnsi="Verdana"/>
                <w:sz w:val="20"/>
                <w:szCs w:val="20"/>
                <w:lang w:val="fr-CA"/>
              </w:rPr>
            </w:pPr>
            <w:r w:rsidRPr="00F60C6B">
              <w:rPr>
                <w:rFonts w:ascii="Verdana" w:hAnsi="Verdana"/>
                <w:sz w:val="20"/>
                <w:szCs w:val="20"/>
                <w:lang w:val="fr-CA"/>
              </w:rPr>
              <w:t>Commission québécoise des libérations conditionnelles (Québec Parole Board)</w:t>
            </w:r>
            <w:r w:rsidR="00CB6627" w:rsidRPr="00F60C6B">
              <w:rPr>
                <w:rFonts w:ascii="Verdana" w:hAnsi="Verdana"/>
                <w:sz w:val="20"/>
                <w:szCs w:val="20"/>
                <w:lang w:val="fr-CA"/>
              </w:rPr>
              <w:br/>
            </w:r>
            <w:r w:rsidR="00AB6F1A" w:rsidRPr="00F60C6B">
              <w:rPr>
                <w:rFonts w:ascii="Verdana" w:hAnsi="Verdana"/>
                <w:sz w:val="20"/>
                <w:szCs w:val="20"/>
                <w:lang w:val="fr-CA"/>
              </w:rPr>
              <w:t>1, rue Notre-Dame Est, bureau 11.40</w:t>
            </w:r>
          </w:p>
          <w:p w14:paraId="6AE32BF2" w14:textId="77777777" w:rsidR="00AB6F1A" w:rsidRPr="00F60C6B" w:rsidRDefault="00AB6F1A" w:rsidP="00AB6F1A">
            <w:pPr>
              <w:pStyle w:val="Compact"/>
              <w:rPr>
                <w:rFonts w:ascii="Verdana" w:hAnsi="Verdana"/>
                <w:sz w:val="20"/>
                <w:szCs w:val="20"/>
                <w:lang w:val="fr-CA"/>
              </w:rPr>
            </w:pPr>
            <w:r w:rsidRPr="00F60C6B">
              <w:rPr>
                <w:rFonts w:ascii="Verdana" w:hAnsi="Verdana"/>
                <w:sz w:val="20"/>
                <w:szCs w:val="20"/>
                <w:lang w:val="fr-CA"/>
              </w:rPr>
              <w:t>Montréal (Québec) H2Y 1B6</w:t>
            </w:r>
          </w:p>
          <w:p w14:paraId="2819C419" w14:textId="77777777" w:rsidR="00AB6F1A" w:rsidRPr="00F60C6B" w:rsidRDefault="00AB6F1A" w:rsidP="00AB6F1A">
            <w:pPr>
              <w:pStyle w:val="Compact"/>
              <w:rPr>
                <w:rFonts w:ascii="Verdana" w:hAnsi="Verdana"/>
                <w:sz w:val="20"/>
                <w:szCs w:val="20"/>
                <w:lang w:val="fr-CA"/>
              </w:rPr>
            </w:pPr>
            <w:r w:rsidRPr="00F60C6B">
              <w:rPr>
                <w:rFonts w:ascii="Verdana" w:hAnsi="Verdana"/>
                <w:sz w:val="20"/>
                <w:szCs w:val="20"/>
                <w:lang w:val="fr-CA"/>
              </w:rPr>
              <w:t>Téléphone : 514-873-2230</w:t>
            </w:r>
          </w:p>
          <w:p w14:paraId="7F84BD2F" w14:textId="77777777" w:rsidR="00AB6F1A" w:rsidRPr="00F60C6B" w:rsidRDefault="00AB6F1A" w:rsidP="00AB6F1A">
            <w:pPr>
              <w:pStyle w:val="Compact"/>
              <w:rPr>
                <w:rFonts w:ascii="Verdana" w:hAnsi="Verdana"/>
                <w:sz w:val="20"/>
                <w:szCs w:val="20"/>
                <w:lang w:val="fr-CA"/>
              </w:rPr>
            </w:pPr>
            <w:r w:rsidRPr="00F60C6B">
              <w:rPr>
                <w:rFonts w:ascii="Verdana" w:hAnsi="Verdana"/>
                <w:sz w:val="20"/>
                <w:szCs w:val="20"/>
                <w:lang w:val="fr-CA"/>
              </w:rPr>
              <w:t>Fax : 514-873-7580</w:t>
            </w:r>
          </w:p>
          <w:p w14:paraId="3FC10DBB" w14:textId="5AE1DDC2" w:rsidR="00FC0FD2" w:rsidRPr="00F60C6B" w:rsidRDefault="00AB6F1A" w:rsidP="00AB6F1A">
            <w:pPr>
              <w:pStyle w:val="Compact"/>
              <w:rPr>
                <w:rFonts w:ascii="Verdana" w:hAnsi="Verdana"/>
                <w:sz w:val="20"/>
                <w:szCs w:val="20"/>
                <w:lang w:val="fr-CA"/>
              </w:rPr>
            </w:pPr>
            <w:hyperlink r:id="rId13" w:history="1">
              <w:r w:rsidRPr="00F60C6B">
                <w:rPr>
                  <w:rFonts w:ascii="Verdana" w:hAnsi="Verdana"/>
                  <w:sz w:val="20"/>
                  <w:szCs w:val="20"/>
                  <w:lang w:val="fr-CA"/>
                </w:rPr>
                <w:t>cqlc@msp.gouv.qc.ca</w:t>
              </w:r>
            </w:hyperlink>
            <w:r w:rsidRPr="00F60C6B">
              <w:rPr>
                <w:rFonts w:ascii="Verdana" w:hAnsi="Verdana"/>
                <w:sz w:val="20"/>
                <w:szCs w:val="20"/>
                <w:lang w:val="fr-CA"/>
              </w:rPr>
              <w:t xml:space="preserve">  </w:t>
            </w:r>
          </w:p>
        </w:tc>
        <w:tc>
          <w:tcPr>
            <w:tcW w:w="3968" w:type="dxa"/>
          </w:tcPr>
          <w:p w14:paraId="6F22F76C" w14:textId="38F66A8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Parole Board handles conditional releases under 2 years</w:t>
            </w:r>
          </w:p>
        </w:tc>
      </w:tr>
      <w:tr w:rsidR="00FC0FD2" w:rsidRPr="000900B5" w14:paraId="288317F6" w14:textId="77777777" w:rsidTr="0039129F">
        <w:tc>
          <w:tcPr>
            <w:tcW w:w="2309" w:type="dxa"/>
          </w:tcPr>
          <w:p w14:paraId="21590C49" w14:textId="6B1C9B19" w:rsidR="00FC0FD2" w:rsidRPr="000900B5" w:rsidRDefault="00FC0FD2" w:rsidP="00C51E59">
            <w:pPr>
              <w:pStyle w:val="Compact"/>
              <w:rPr>
                <w:rFonts w:ascii="Verdana" w:hAnsi="Verdana"/>
                <w:sz w:val="20"/>
                <w:szCs w:val="20"/>
                <w:lang w:val="en-CA"/>
              </w:rPr>
            </w:pPr>
            <w:hyperlink r:id="rId14" w:history="1">
              <w:r w:rsidRPr="000900B5">
                <w:rPr>
                  <w:rFonts w:ascii="Verdana" w:hAnsi="Verdana"/>
                  <w:sz w:val="20"/>
                  <w:szCs w:val="20"/>
                  <w:lang w:val="en-CA"/>
                </w:rPr>
                <w:t>British Columbia</w:t>
              </w:r>
            </w:hyperlink>
          </w:p>
        </w:tc>
        <w:tc>
          <w:tcPr>
            <w:tcW w:w="2637" w:type="dxa"/>
          </w:tcPr>
          <w:p w14:paraId="5B05CEA7"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Ministry of Public Safety &amp; Solicitor General</w:t>
            </w:r>
          </w:p>
        </w:tc>
        <w:tc>
          <w:tcPr>
            <w:tcW w:w="5827" w:type="dxa"/>
          </w:tcPr>
          <w:p w14:paraId="0D48428D" w14:textId="2A73F29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 xml:space="preserve">2nd Floor, 1308 SE Marine Dr, Vancouver, BC V5X 4K4; </w:t>
            </w:r>
            <w:r w:rsidR="0032137C" w:rsidRPr="000900B5">
              <w:rPr>
                <w:rFonts w:ascii="Verdana" w:hAnsi="Verdana"/>
                <w:sz w:val="20"/>
                <w:szCs w:val="20"/>
                <w:lang w:val="en-CA"/>
              </w:rPr>
              <w:br/>
            </w:r>
            <w:r w:rsidRPr="000900B5">
              <w:rPr>
                <w:rFonts w:ascii="Verdana" w:hAnsi="Verdana"/>
                <w:sz w:val="20"/>
                <w:szCs w:val="20"/>
                <w:lang w:val="en-CA"/>
              </w:rPr>
              <w:t>1-888-952-7968</w:t>
            </w:r>
          </w:p>
        </w:tc>
        <w:tc>
          <w:tcPr>
            <w:tcW w:w="4111" w:type="dxa"/>
          </w:tcPr>
          <w:p w14:paraId="0845BA9B" w14:textId="20C9E7B5"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BC Corrections (parole, probation)</w:t>
            </w:r>
          </w:p>
        </w:tc>
        <w:tc>
          <w:tcPr>
            <w:tcW w:w="3968" w:type="dxa"/>
          </w:tcPr>
          <w:p w14:paraId="03171B68" w14:textId="65B3FB81"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Probation and conditional release managed within ministry</w:t>
            </w:r>
          </w:p>
        </w:tc>
      </w:tr>
      <w:tr w:rsidR="00FC0FD2" w:rsidRPr="000900B5" w14:paraId="189BF80D" w14:textId="77777777" w:rsidTr="0039129F">
        <w:tc>
          <w:tcPr>
            <w:tcW w:w="2309" w:type="dxa"/>
          </w:tcPr>
          <w:p w14:paraId="483AEE2B" w14:textId="2465F84D" w:rsidR="00FC0FD2" w:rsidRPr="000900B5" w:rsidRDefault="00FC0FD2" w:rsidP="00C51E59">
            <w:pPr>
              <w:pStyle w:val="Compact"/>
              <w:rPr>
                <w:rFonts w:ascii="Verdana" w:hAnsi="Verdana"/>
                <w:sz w:val="20"/>
                <w:szCs w:val="20"/>
                <w:lang w:val="en-CA"/>
              </w:rPr>
            </w:pPr>
            <w:hyperlink r:id="rId15" w:history="1">
              <w:r w:rsidRPr="000900B5">
                <w:rPr>
                  <w:rFonts w:ascii="Verdana" w:hAnsi="Verdana"/>
                  <w:sz w:val="20"/>
                  <w:szCs w:val="20"/>
                  <w:lang w:val="en-CA"/>
                </w:rPr>
                <w:t>Alberta</w:t>
              </w:r>
            </w:hyperlink>
          </w:p>
        </w:tc>
        <w:tc>
          <w:tcPr>
            <w:tcW w:w="2637" w:type="dxa"/>
          </w:tcPr>
          <w:p w14:paraId="18577C61"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Ministry of Public Safety &amp; Emergency Services</w:t>
            </w:r>
          </w:p>
        </w:tc>
        <w:tc>
          <w:tcPr>
            <w:tcW w:w="5827" w:type="dxa"/>
          </w:tcPr>
          <w:p w14:paraId="187A296C"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Correctional Services division</w:t>
            </w:r>
          </w:p>
          <w:p w14:paraId="2193E0AA"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Public Safety and Emergency Services</w:t>
            </w:r>
          </w:p>
          <w:p w14:paraId="411E97B9"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10th Floor, John E. Brownlee Building</w:t>
            </w:r>
          </w:p>
          <w:p w14:paraId="4DAF765D"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10365 97 Street</w:t>
            </w:r>
          </w:p>
          <w:p w14:paraId="365104BB" w14:textId="5F5CA5AD"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Edmonton, Alberta  T5J 3W7</w:t>
            </w:r>
          </w:p>
        </w:tc>
        <w:tc>
          <w:tcPr>
            <w:tcW w:w="4111" w:type="dxa"/>
          </w:tcPr>
          <w:p w14:paraId="5A0DBA60" w14:textId="7CCADCA6"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Alberta Parole Board</w:t>
            </w:r>
          </w:p>
        </w:tc>
        <w:tc>
          <w:tcPr>
            <w:tcW w:w="3968" w:type="dxa"/>
          </w:tcPr>
          <w:p w14:paraId="7A93F146" w14:textId="52BACFCD"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Alberta Parole Board oversees provincial parole; ministry manages probation</w:t>
            </w:r>
          </w:p>
        </w:tc>
      </w:tr>
      <w:tr w:rsidR="00FC0FD2" w:rsidRPr="000900B5" w14:paraId="00D27D22" w14:textId="77777777" w:rsidTr="0039129F">
        <w:tc>
          <w:tcPr>
            <w:tcW w:w="2309" w:type="dxa"/>
          </w:tcPr>
          <w:p w14:paraId="3287DAAC" w14:textId="5985C21D" w:rsidR="00FC0FD2" w:rsidRPr="000900B5" w:rsidRDefault="00FC0FD2" w:rsidP="00C51E59">
            <w:pPr>
              <w:pStyle w:val="Compact"/>
              <w:rPr>
                <w:rFonts w:ascii="Verdana" w:hAnsi="Verdana"/>
                <w:sz w:val="20"/>
                <w:szCs w:val="20"/>
                <w:lang w:val="en-CA"/>
              </w:rPr>
            </w:pPr>
            <w:hyperlink r:id="rId16" w:history="1">
              <w:r w:rsidRPr="000900B5">
                <w:rPr>
                  <w:rFonts w:ascii="Verdana" w:hAnsi="Verdana"/>
                  <w:sz w:val="20"/>
                  <w:szCs w:val="20"/>
                  <w:lang w:val="en-CA"/>
                </w:rPr>
                <w:t>Manitoba</w:t>
              </w:r>
            </w:hyperlink>
          </w:p>
        </w:tc>
        <w:tc>
          <w:tcPr>
            <w:tcW w:w="2637" w:type="dxa"/>
          </w:tcPr>
          <w:p w14:paraId="5166B85E"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Manitoba Justice – Correctional Services</w:t>
            </w:r>
          </w:p>
        </w:tc>
        <w:tc>
          <w:tcPr>
            <w:tcW w:w="5827" w:type="dxa"/>
          </w:tcPr>
          <w:p w14:paraId="7D4CCB8D" w14:textId="77777777"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810-405 Broadway, Winnipeg, MB R3C 3L6; 204-945-7804</w:t>
            </w:r>
          </w:p>
        </w:tc>
        <w:tc>
          <w:tcPr>
            <w:tcW w:w="4111" w:type="dxa"/>
          </w:tcPr>
          <w:p w14:paraId="646DF11E" w14:textId="0D7FBA9A"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0CED25DE" w14:textId="0006DFF5" w:rsidR="00FC0FD2" w:rsidRPr="000900B5" w:rsidRDefault="00FC0FD2" w:rsidP="00C51E59">
            <w:pPr>
              <w:pStyle w:val="Compact"/>
              <w:rPr>
                <w:rFonts w:ascii="Verdana" w:hAnsi="Verdana"/>
                <w:sz w:val="20"/>
                <w:szCs w:val="20"/>
                <w:lang w:val="en-CA"/>
              </w:rPr>
            </w:pPr>
            <w:r w:rsidRPr="000900B5">
              <w:rPr>
                <w:rFonts w:ascii="Verdana" w:hAnsi="Verdana"/>
                <w:sz w:val="20"/>
                <w:szCs w:val="20"/>
                <w:lang w:val="en-CA"/>
              </w:rPr>
              <w:t>Temporary absence programs run by ministry; probation offices listed regionally</w:t>
            </w:r>
          </w:p>
        </w:tc>
      </w:tr>
      <w:tr w:rsidR="00D47CC1" w:rsidRPr="000900B5" w14:paraId="3CB71765" w14:textId="77777777" w:rsidTr="0039129F">
        <w:tc>
          <w:tcPr>
            <w:tcW w:w="2309" w:type="dxa"/>
          </w:tcPr>
          <w:p w14:paraId="26173FC5" w14:textId="14E593E1" w:rsidR="00D47CC1" w:rsidRPr="000900B5" w:rsidRDefault="00D47CC1" w:rsidP="00D47CC1">
            <w:pPr>
              <w:pStyle w:val="Compact"/>
              <w:rPr>
                <w:rFonts w:ascii="Verdana" w:hAnsi="Verdana"/>
                <w:sz w:val="20"/>
                <w:szCs w:val="20"/>
                <w:lang w:val="en-CA"/>
              </w:rPr>
            </w:pPr>
            <w:hyperlink r:id="rId17" w:history="1">
              <w:r w:rsidRPr="000900B5">
                <w:rPr>
                  <w:rFonts w:ascii="Verdana" w:hAnsi="Verdana"/>
                  <w:sz w:val="20"/>
                  <w:szCs w:val="20"/>
                  <w:lang w:val="en-CA"/>
                </w:rPr>
                <w:t>Saskatchewan</w:t>
              </w:r>
            </w:hyperlink>
          </w:p>
        </w:tc>
        <w:tc>
          <w:tcPr>
            <w:tcW w:w="2637" w:type="dxa"/>
          </w:tcPr>
          <w:p w14:paraId="5261FADD"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Ministry of Corrections, Policing &amp; Public Safety</w:t>
            </w:r>
          </w:p>
        </w:tc>
        <w:tc>
          <w:tcPr>
            <w:tcW w:w="5827" w:type="dxa"/>
          </w:tcPr>
          <w:p w14:paraId="5AFC7DCD"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610-1870 Albert St, Regina, SK S4P 4B6; 306-787-8953</w:t>
            </w:r>
          </w:p>
        </w:tc>
        <w:tc>
          <w:tcPr>
            <w:tcW w:w="4111" w:type="dxa"/>
          </w:tcPr>
          <w:p w14:paraId="6A544195" w14:textId="644431C2"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0E1452BF" w14:textId="16F20CE2"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No provincial parole</w:t>
            </w:r>
          </w:p>
        </w:tc>
      </w:tr>
      <w:tr w:rsidR="00D47CC1" w:rsidRPr="000900B5" w14:paraId="76E5DC2B" w14:textId="77777777" w:rsidTr="0039129F">
        <w:tc>
          <w:tcPr>
            <w:tcW w:w="2309" w:type="dxa"/>
          </w:tcPr>
          <w:p w14:paraId="57094566" w14:textId="789C4B95" w:rsidR="00D47CC1" w:rsidRPr="000900B5" w:rsidRDefault="00D47CC1" w:rsidP="00D47CC1">
            <w:pPr>
              <w:pStyle w:val="Compact"/>
              <w:rPr>
                <w:rFonts w:ascii="Verdana" w:hAnsi="Verdana"/>
                <w:sz w:val="20"/>
                <w:szCs w:val="20"/>
                <w:lang w:val="en-CA"/>
              </w:rPr>
            </w:pPr>
            <w:hyperlink r:id="rId18" w:anchor="g11" w:history="1">
              <w:r w:rsidRPr="000900B5">
                <w:rPr>
                  <w:rFonts w:ascii="Verdana" w:hAnsi="Verdana"/>
                  <w:sz w:val="20"/>
                  <w:szCs w:val="20"/>
                  <w:lang w:val="en-CA"/>
                </w:rPr>
                <w:t>Newfoundland &amp; Labrador</w:t>
              </w:r>
            </w:hyperlink>
          </w:p>
        </w:tc>
        <w:tc>
          <w:tcPr>
            <w:tcW w:w="2637" w:type="dxa"/>
          </w:tcPr>
          <w:p w14:paraId="49B1951D"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Department of Justice &amp; Public Safety – Community Corrections</w:t>
            </w:r>
          </w:p>
        </w:tc>
        <w:tc>
          <w:tcPr>
            <w:tcW w:w="5827" w:type="dxa"/>
          </w:tcPr>
          <w:p w14:paraId="2220E56F" w14:textId="208680DE"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 xml:space="preserve"> Regional (see </w:t>
            </w:r>
            <w:hyperlink r:id="rId19" w:history="1">
              <w:r w:rsidRPr="000900B5">
                <w:rPr>
                  <w:rFonts w:ascii="Verdana" w:hAnsi="Verdana"/>
                  <w:sz w:val="20"/>
                  <w:szCs w:val="20"/>
                  <w:lang w:val="en-CA"/>
                </w:rPr>
                <w:t>link</w:t>
              </w:r>
            </w:hyperlink>
            <w:r w:rsidRPr="000900B5">
              <w:rPr>
                <w:rFonts w:ascii="Verdana" w:hAnsi="Verdana"/>
                <w:sz w:val="20"/>
                <w:szCs w:val="20"/>
                <w:lang w:val="en-CA"/>
              </w:rPr>
              <w:t>)</w:t>
            </w:r>
          </w:p>
        </w:tc>
        <w:tc>
          <w:tcPr>
            <w:tcW w:w="4111" w:type="dxa"/>
          </w:tcPr>
          <w:p w14:paraId="360B7A8E" w14:textId="74693D13"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42E56F26" w14:textId="5EE4E9E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No provincial parole</w:t>
            </w:r>
          </w:p>
        </w:tc>
      </w:tr>
      <w:tr w:rsidR="00D47CC1" w:rsidRPr="000900B5" w14:paraId="2A5565EE" w14:textId="77777777" w:rsidTr="0039129F">
        <w:tc>
          <w:tcPr>
            <w:tcW w:w="2309" w:type="dxa"/>
          </w:tcPr>
          <w:p w14:paraId="6B3C55E1" w14:textId="4593F130" w:rsidR="00D47CC1" w:rsidRPr="000900B5" w:rsidRDefault="00D47CC1" w:rsidP="00D47CC1">
            <w:pPr>
              <w:pStyle w:val="Compact"/>
              <w:rPr>
                <w:rFonts w:ascii="Verdana" w:hAnsi="Verdana"/>
                <w:sz w:val="20"/>
                <w:szCs w:val="20"/>
                <w:lang w:val="en-CA"/>
              </w:rPr>
            </w:pPr>
            <w:hyperlink r:id="rId20" w:history="1">
              <w:r w:rsidRPr="000900B5">
                <w:rPr>
                  <w:rFonts w:ascii="Verdana" w:hAnsi="Verdana"/>
                  <w:sz w:val="20"/>
                  <w:szCs w:val="20"/>
                  <w:lang w:val="en-CA"/>
                </w:rPr>
                <w:t>Nova Scotia</w:t>
              </w:r>
            </w:hyperlink>
          </w:p>
        </w:tc>
        <w:tc>
          <w:tcPr>
            <w:tcW w:w="2637" w:type="dxa"/>
          </w:tcPr>
          <w:p w14:paraId="0FC70615"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 Correctional Services</w:t>
            </w:r>
          </w:p>
        </w:tc>
        <w:tc>
          <w:tcPr>
            <w:tcW w:w="5827" w:type="dxa"/>
          </w:tcPr>
          <w:p w14:paraId="7BED8C31"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1690 Hollis Street, 2nd floor</w:t>
            </w:r>
          </w:p>
          <w:p w14:paraId="63284130"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PO Box 7 Halifax, Nova Scotia</w:t>
            </w:r>
          </w:p>
          <w:p w14:paraId="1A59C55A"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lastRenderedPageBreak/>
              <w:t>B3J 2L6</w:t>
            </w:r>
          </w:p>
          <w:p w14:paraId="00F4CB4A"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Tel: 902-424-7640</w:t>
            </w:r>
          </w:p>
          <w:p w14:paraId="4A279532"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Fax: 902-424-0693</w:t>
            </w:r>
          </w:p>
          <w:p w14:paraId="153659F1" w14:textId="6E638B8D" w:rsidR="00D47CC1" w:rsidRPr="000900B5" w:rsidRDefault="00D47CC1" w:rsidP="00D47CC1">
            <w:pPr>
              <w:pStyle w:val="Compact"/>
              <w:rPr>
                <w:rFonts w:ascii="Verdana" w:hAnsi="Verdana"/>
                <w:sz w:val="20"/>
                <w:szCs w:val="20"/>
                <w:lang w:val="en-CA"/>
              </w:rPr>
            </w:pPr>
          </w:p>
        </w:tc>
        <w:tc>
          <w:tcPr>
            <w:tcW w:w="4111" w:type="dxa"/>
          </w:tcPr>
          <w:p w14:paraId="6C50207D" w14:textId="0458E9D5"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lastRenderedPageBreak/>
              <w:t>-</w:t>
            </w:r>
          </w:p>
        </w:tc>
        <w:tc>
          <w:tcPr>
            <w:tcW w:w="3968" w:type="dxa"/>
          </w:tcPr>
          <w:p w14:paraId="6C022BC0" w14:textId="1E645CF3" w:rsidR="00D47CC1" w:rsidRPr="000900B5" w:rsidRDefault="002C1528" w:rsidP="00D47CC1">
            <w:pPr>
              <w:pStyle w:val="Compact"/>
              <w:rPr>
                <w:rFonts w:ascii="Verdana" w:hAnsi="Verdana"/>
                <w:sz w:val="20"/>
                <w:szCs w:val="20"/>
                <w:lang w:val="en-CA"/>
              </w:rPr>
            </w:pPr>
            <w:r w:rsidRPr="000900B5">
              <w:rPr>
                <w:rFonts w:ascii="Verdana" w:hAnsi="Verdana"/>
                <w:sz w:val="20"/>
                <w:szCs w:val="20"/>
                <w:lang w:val="en-CA"/>
              </w:rPr>
              <w:t>No provincial parole</w:t>
            </w:r>
          </w:p>
        </w:tc>
      </w:tr>
      <w:tr w:rsidR="00D47CC1" w:rsidRPr="000900B5" w14:paraId="7C78CD3F" w14:textId="77777777" w:rsidTr="0039129F">
        <w:tc>
          <w:tcPr>
            <w:tcW w:w="2309" w:type="dxa"/>
          </w:tcPr>
          <w:p w14:paraId="293414A2" w14:textId="319A107B" w:rsidR="00D47CC1" w:rsidRPr="000900B5" w:rsidRDefault="00D47CC1" w:rsidP="00D47CC1">
            <w:pPr>
              <w:pStyle w:val="Compact"/>
              <w:rPr>
                <w:rFonts w:ascii="Verdana" w:hAnsi="Verdana"/>
                <w:sz w:val="20"/>
                <w:szCs w:val="20"/>
                <w:lang w:val="en-CA"/>
              </w:rPr>
            </w:pPr>
            <w:hyperlink r:id="rId21" w:anchor="contacts" w:history="1">
              <w:r w:rsidRPr="000900B5">
                <w:rPr>
                  <w:rFonts w:ascii="Verdana" w:hAnsi="Verdana"/>
                  <w:sz w:val="20"/>
                  <w:szCs w:val="20"/>
                  <w:lang w:val="en-CA"/>
                </w:rPr>
                <w:t>New Brunswick</w:t>
              </w:r>
            </w:hyperlink>
          </w:p>
        </w:tc>
        <w:tc>
          <w:tcPr>
            <w:tcW w:w="2637" w:type="dxa"/>
          </w:tcPr>
          <w:p w14:paraId="30B2E701"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&amp; Public Safety</w:t>
            </w:r>
          </w:p>
        </w:tc>
        <w:tc>
          <w:tcPr>
            <w:tcW w:w="5827" w:type="dxa"/>
          </w:tcPr>
          <w:p w14:paraId="06A648C2"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Marysville Place</w:t>
            </w:r>
          </w:p>
          <w:p w14:paraId="0E55E03F" w14:textId="27EC2543"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20 McGloin Street | Floor: 3</w:t>
            </w:r>
          </w:p>
          <w:p w14:paraId="0F88923A"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Fredericton, New Brunswick</w:t>
            </w:r>
          </w:p>
          <w:p w14:paraId="055E7D89"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E3A 5T8</w:t>
            </w:r>
          </w:p>
          <w:p w14:paraId="039700AF" w14:textId="1502A8AB"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 xml:space="preserve">Canada DPS-MSP.Information@gnb.ca  </w:t>
            </w:r>
          </w:p>
        </w:tc>
        <w:tc>
          <w:tcPr>
            <w:tcW w:w="4111" w:type="dxa"/>
          </w:tcPr>
          <w:p w14:paraId="7475F6D8" w14:textId="620F4175"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0AE4896D" w14:textId="70490E39"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Provincial correctional ministry manages all releases</w:t>
            </w:r>
          </w:p>
        </w:tc>
      </w:tr>
      <w:tr w:rsidR="00D47CC1" w:rsidRPr="000900B5" w14:paraId="049646E8" w14:textId="77777777" w:rsidTr="0039129F">
        <w:tc>
          <w:tcPr>
            <w:tcW w:w="2309" w:type="dxa"/>
          </w:tcPr>
          <w:p w14:paraId="4166E1FF" w14:textId="55552AF9" w:rsidR="00D47CC1" w:rsidRPr="000900B5" w:rsidRDefault="00D47CC1" w:rsidP="00D47CC1">
            <w:pPr>
              <w:pStyle w:val="Compact"/>
              <w:rPr>
                <w:rFonts w:ascii="Verdana" w:hAnsi="Verdana"/>
                <w:sz w:val="20"/>
                <w:szCs w:val="20"/>
                <w:lang w:val="en-CA"/>
              </w:rPr>
            </w:pPr>
            <w:hyperlink r:id="rId22" w:history="1">
              <w:r w:rsidRPr="000900B5">
                <w:rPr>
                  <w:rFonts w:ascii="Verdana" w:hAnsi="Verdana"/>
                  <w:sz w:val="20"/>
                  <w:szCs w:val="20"/>
                  <w:lang w:val="en-CA"/>
                </w:rPr>
                <w:t>Prince Edward Island</w:t>
              </w:r>
            </w:hyperlink>
          </w:p>
        </w:tc>
        <w:tc>
          <w:tcPr>
            <w:tcW w:w="2637" w:type="dxa"/>
          </w:tcPr>
          <w:p w14:paraId="3EEC879D"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&amp; Public Safety – Correctional Services</w:t>
            </w:r>
          </w:p>
        </w:tc>
        <w:tc>
          <w:tcPr>
            <w:tcW w:w="5827" w:type="dxa"/>
          </w:tcPr>
          <w:p w14:paraId="00968121"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4th Floor South, Shaw Building</w:t>
            </w:r>
          </w:p>
          <w:p w14:paraId="28E49161"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95 Rochford Street</w:t>
            </w:r>
          </w:p>
          <w:p w14:paraId="63A9FE29"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PO Box 2000</w:t>
            </w:r>
          </w:p>
          <w:p w14:paraId="0B886658"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Charlottetown, PE   C1A 7N8</w:t>
            </w:r>
          </w:p>
          <w:p w14:paraId="25306483"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Phone: 902-368-4550</w:t>
            </w:r>
          </w:p>
          <w:p w14:paraId="4C8CC144"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Fax: 902-368-5283</w:t>
            </w:r>
          </w:p>
          <w:p w14:paraId="1B5A20D4" w14:textId="649D72E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DeptJPS@gov.pe.ca</w:t>
            </w:r>
          </w:p>
        </w:tc>
        <w:tc>
          <w:tcPr>
            <w:tcW w:w="4111" w:type="dxa"/>
          </w:tcPr>
          <w:p w14:paraId="64CE4DAF" w14:textId="7E4EFE5E"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7AAAC6B7" w14:textId="0A1F39FB"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Probation and supervision only; no separate parole authority</w:t>
            </w:r>
          </w:p>
        </w:tc>
      </w:tr>
      <w:tr w:rsidR="00D47CC1" w:rsidRPr="000900B5" w14:paraId="103CE686" w14:textId="77777777" w:rsidTr="0039129F">
        <w:tc>
          <w:tcPr>
            <w:tcW w:w="2309" w:type="dxa"/>
          </w:tcPr>
          <w:p w14:paraId="142ADF77" w14:textId="1E9B72FF" w:rsidR="00D47CC1" w:rsidRPr="000900B5" w:rsidRDefault="00D47CC1" w:rsidP="00D47CC1">
            <w:pPr>
              <w:pStyle w:val="Compact"/>
              <w:rPr>
                <w:rFonts w:ascii="Verdana" w:hAnsi="Verdana"/>
                <w:sz w:val="20"/>
                <w:szCs w:val="20"/>
                <w:lang w:val="en-CA"/>
              </w:rPr>
            </w:pPr>
            <w:hyperlink r:id="rId23" w:history="1">
              <w:r w:rsidRPr="000900B5">
                <w:rPr>
                  <w:rFonts w:ascii="Verdana" w:hAnsi="Verdana"/>
                  <w:sz w:val="20"/>
                  <w:szCs w:val="20"/>
                  <w:lang w:val="en-CA"/>
                </w:rPr>
                <w:t>Yukon</w:t>
              </w:r>
            </w:hyperlink>
          </w:p>
        </w:tc>
        <w:tc>
          <w:tcPr>
            <w:tcW w:w="2637" w:type="dxa"/>
          </w:tcPr>
          <w:p w14:paraId="5DC66D60"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 Correctional Services</w:t>
            </w:r>
          </w:p>
        </w:tc>
        <w:tc>
          <w:tcPr>
            <w:tcW w:w="5827" w:type="dxa"/>
          </w:tcPr>
          <w:p w14:paraId="759194F5"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 xml:space="preserve">25 University Drive </w:t>
            </w:r>
          </w:p>
          <w:p w14:paraId="39E5B905" w14:textId="275EA94C"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Whitehorse Correctional Centre</w:t>
            </w:r>
          </w:p>
          <w:p w14:paraId="76444515" w14:textId="7D26FBB8"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867-455-2900</w:t>
            </w:r>
          </w:p>
        </w:tc>
        <w:tc>
          <w:tcPr>
            <w:tcW w:w="4111" w:type="dxa"/>
          </w:tcPr>
          <w:p w14:paraId="4FB7D045" w14:textId="37814653"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11AC0B5F" w14:textId="41643BC6"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Probation, bail supervision, conditional sentences managed by ministry</w:t>
            </w:r>
          </w:p>
        </w:tc>
      </w:tr>
      <w:tr w:rsidR="00D47CC1" w:rsidRPr="000900B5" w14:paraId="05F61A63" w14:textId="77777777" w:rsidTr="0039129F">
        <w:tc>
          <w:tcPr>
            <w:tcW w:w="2309" w:type="dxa"/>
          </w:tcPr>
          <w:p w14:paraId="0B646033" w14:textId="3ADAA222" w:rsidR="00D47CC1" w:rsidRPr="000900B5" w:rsidRDefault="00D47CC1" w:rsidP="00D47CC1">
            <w:pPr>
              <w:pStyle w:val="Compact"/>
              <w:rPr>
                <w:rFonts w:ascii="Verdana" w:hAnsi="Verdana"/>
                <w:sz w:val="20"/>
                <w:szCs w:val="20"/>
                <w:lang w:val="en-CA"/>
              </w:rPr>
            </w:pPr>
            <w:hyperlink r:id="rId24" w:history="1">
              <w:r w:rsidRPr="000900B5">
                <w:rPr>
                  <w:rFonts w:ascii="Verdana" w:hAnsi="Verdana"/>
                  <w:sz w:val="20"/>
                  <w:szCs w:val="20"/>
                  <w:lang w:val="en-CA"/>
                </w:rPr>
                <w:t>Northwest Territories</w:t>
              </w:r>
            </w:hyperlink>
          </w:p>
        </w:tc>
        <w:tc>
          <w:tcPr>
            <w:tcW w:w="2637" w:type="dxa"/>
          </w:tcPr>
          <w:p w14:paraId="23EB27A2"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Corrections Service</w:t>
            </w:r>
          </w:p>
        </w:tc>
        <w:tc>
          <w:tcPr>
            <w:tcW w:w="5827" w:type="dxa"/>
          </w:tcPr>
          <w:p w14:paraId="61479C9A" w14:textId="678F7B23" w:rsidR="00D47CC1" w:rsidRPr="000900B5" w:rsidRDefault="00D47CC1" w:rsidP="00D47CC1">
            <w:pPr>
              <w:pStyle w:val="Compact"/>
              <w:rPr>
                <w:rFonts w:ascii="Verdana" w:hAnsi="Verdana"/>
                <w:sz w:val="20"/>
                <w:szCs w:val="20"/>
                <w:lang w:val="en-CA"/>
              </w:rPr>
            </w:pPr>
            <w:hyperlink r:id="rId25" w:history="1"/>
            <w:r w:rsidRPr="000900B5">
              <w:rPr>
                <w:rFonts w:ascii="Verdana" w:hAnsi="Verdana"/>
                <w:sz w:val="20"/>
                <w:szCs w:val="20"/>
                <w:lang w:val="en-CA"/>
              </w:rPr>
              <w:t>Senior Communications Advisor</w:t>
            </w:r>
          </w:p>
          <w:p w14:paraId="6FC2E614" w14:textId="0E86D1C8"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 xml:space="preserve">Policy &amp; Planning Division </w:t>
            </w:r>
            <w:r w:rsidRPr="000900B5">
              <w:rPr>
                <w:rFonts w:ascii="Verdana" w:hAnsi="Verdana"/>
                <w:sz w:val="20"/>
                <w:szCs w:val="20"/>
                <w:lang w:val="en-CA"/>
              </w:rPr>
              <w:br/>
              <w:t>4903 49th Street PO Box 1320 Yellowknife NT X1A 2L9 Canada</w:t>
            </w:r>
          </w:p>
          <w:p w14:paraId="07AD4F7C" w14:textId="23017305"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justice_communications@gov.nt.ca 1</w:t>
            </w:r>
            <w:r w:rsidRPr="000900B5">
              <w:rPr>
                <w:rFonts w:ascii="Cambria Math" w:hAnsi="Cambria Math" w:cs="Cambria Math"/>
                <w:sz w:val="20"/>
                <w:szCs w:val="20"/>
                <w:lang w:val="en-CA"/>
              </w:rPr>
              <w:t>‑</w:t>
            </w:r>
            <w:r w:rsidRPr="000900B5">
              <w:rPr>
                <w:rFonts w:ascii="Verdana" w:hAnsi="Verdana"/>
                <w:sz w:val="20"/>
                <w:szCs w:val="20"/>
                <w:lang w:val="en-CA"/>
              </w:rPr>
              <w:t>867</w:t>
            </w:r>
            <w:r w:rsidRPr="000900B5">
              <w:rPr>
                <w:rFonts w:ascii="Cambria Math" w:hAnsi="Cambria Math" w:cs="Cambria Math"/>
                <w:sz w:val="20"/>
                <w:szCs w:val="20"/>
                <w:lang w:val="en-CA"/>
              </w:rPr>
              <w:t>‑</w:t>
            </w:r>
            <w:r w:rsidRPr="000900B5">
              <w:rPr>
                <w:rFonts w:ascii="Verdana" w:hAnsi="Verdana"/>
                <w:sz w:val="20"/>
                <w:szCs w:val="20"/>
                <w:lang w:val="en-CA"/>
              </w:rPr>
              <w:t>767</w:t>
            </w:r>
            <w:r w:rsidRPr="000900B5">
              <w:rPr>
                <w:rFonts w:ascii="Cambria Math" w:hAnsi="Cambria Math" w:cs="Cambria Math"/>
                <w:sz w:val="20"/>
                <w:szCs w:val="20"/>
                <w:lang w:val="en-CA"/>
              </w:rPr>
              <w:t>‑</w:t>
            </w:r>
            <w:r w:rsidRPr="000900B5">
              <w:rPr>
                <w:rFonts w:ascii="Verdana" w:hAnsi="Verdana"/>
                <w:sz w:val="20"/>
                <w:szCs w:val="20"/>
                <w:lang w:val="en-CA"/>
              </w:rPr>
              <w:t>9256 x82083</w:t>
            </w:r>
          </w:p>
          <w:p w14:paraId="5D1978CC" w14:textId="77777777" w:rsidR="00D47CC1" w:rsidRPr="000900B5" w:rsidRDefault="00D47CC1" w:rsidP="00D47CC1">
            <w:pPr>
              <w:pStyle w:val="Compact"/>
              <w:rPr>
                <w:rFonts w:ascii="Verdana" w:hAnsi="Verdana"/>
                <w:sz w:val="20"/>
                <w:szCs w:val="20"/>
                <w:lang w:val="en-CA"/>
              </w:rPr>
            </w:pPr>
          </w:p>
        </w:tc>
        <w:tc>
          <w:tcPr>
            <w:tcW w:w="4111" w:type="dxa"/>
          </w:tcPr>
          <w:p w14:paraId="6AD4B330" w14:textId="7573A076"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5E4486D9" w14:textId="50270628"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Parole is federal only; ministry manages probation</w:t>
            </w:r>
          </w:p>
        </w:tc>
      </w:tr>
      <w:tr w:rsidR="00D47CC1" w:rsidRPr="000900B5" w14:paraId="6EAE2199" w14:textId="77777777" w:rsidTr="0039129F">
        <w:tc>
          <w:tcPr>
            <w:tcW w:w="2309" w:type="dxa"/>
          </w:tcPr>
          <w:p w14:paraId="4D5EFC7D" w14:textId="11524ABA" w:rsidR="00D47CC1" w:rsidRPr="000900B5" w:rsidRDefault="00D47CC1" w:rsidP="00D47CC1">
            <w:pPr>
              <w:pStyle w:val="Compact"/>
              <w:rPr>
                <w:rFonts w:ascii="Verdana" w:hAnsi="Verdana"/>
                <w:sz w:val="20"/>
                <w:szCs w:val="20"/>
                <w:lang w:val="en-CA"/>
              </w:rPr>
            </w:pPr>
            <w:hyperlink r:id="rId26" w:history="1">
              <w:r w:rsidRPr="000900B5">
                <w:rPr>
                  <w:rFonts w:ascii="Verdana" w:hAnsi="Verdana"/>
                  <w:sz w:val="20"/>
                  <w:szCs w:val="20"/>
                  <w:lang w:val="en-CA"/>
                </w:rPr>
                <w:t>Nunavut</w:t>
              </w:r>
            </w:hyperlink>
          </w:p>
        </w:tc>
        <w:tc>
          <w:tcPr>
            <w:tcW w:w="2637" w:type="dxa"/>
          </w:tcPr>
          <w:p w14:paraId="0B333012"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Dept. of Justice – Corrections &amp; Community Justice</w:t>
            </w:r>
          </w:p>
        </w:tc>
        <w:tc>
          <w:tcPr>
            <w:tcW w:w="5827" w:type="dxa"/>
          </w:tcPr>
          <w:p w14:paraId="3FF64ED0"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Tel: 867-975-6170</w:t>
            </w:r>
          </w:p>
          <w:p w14:paraId="673A62E4"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Fax: 867-975-6195</w:t>
            </w:r>
          </w:p>
          <w:p w14:paraId="45F0C328"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Department of Justice</w:t>
            </w:r>
          </w:p>
          <w:p w14:paraId="407BB8D0"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 xml:space="preserve">P.O. Box 1000, </w:t>
            </w:r>
            <w:proofErr w:type="spellStart"/>
            <w:r w:rsidRPr="000900B5">
              <w:rPr>
                <w:rFonts w:ascii="Verdana" w:hAnsi="Verdana"/>
                <w:sz w:val="20"/>
                <w:szCs w:val="20"/>
                <w:lang w:val="en-CA"/>
              </w:rPr>
              <w:t>Stn</w:t>
            </w:r>
            <w:proofErr w:type="spellEnd"/>
            <w:r w:rsidRPr="000900B5">
              <w:rPr>
                <w:rFonts w:ascii="Verdana" w:hAnsi="Verdana"/>
                <w:sz w:val="20"/>
                <w:szCs w:val="20"/>
                <w:lang w:val="en-CA"/>
              </w:rPr>
              <w:t xml:space="preserve"> 500</w:t>
            </w:r>
          </w:p>
          <w:p w14:paraId="656DD0E3" w14:textId="77777777"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Iqaluit, Nunavut</w:t>
            </w:r>
          </w:p>
          <w:p w14:paraId="1D75D41F" w14:textId="40F37FB0"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X0A 0H0</w:t>
            </w:r>
          </w:p>
        </w:tc>
        <w:tc>
          <w:tcPr>
            <w:tcW w:w="4111" w:type="dxa"/>
          </w:tcPr>
          <w:p w14:paraId="5F1360F8" w14:textId="6FDFC58D"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w:t>
            </w:r>
          </w:p>
        </w:tc>
        <w:tc>
          <w:tcPr>
            <w:tcW w:w="3968" w:type="dxa"/>
          </w:tcPr>
          <w:p w14:paraId="4F3CE871" w14:textId="0E981FA5" w:rsidR="00D47CC1" w:rsidRPr="000900B5" w:rsidRDefault="00D47CC1" w:rsidP="00D47CC1">
            <w:pPr>
              <w:pStyle w:val="Compact"/>
              <w:rPr>
                <w:rFonts w:ascii="Verdana" w:hAnsi="Verdana"/>
                <w:sz w:val="20"/>
                <w:szCs w:val="20"/>
                <w:lang w:val="en-CA"/>
              </w:rPr>
            </w:pPr>
            <w:r w:rsidRPr="000900B5">
              <w:rPr>
                <w:rFonts w:ascii="Verdana" w:hAnsi="Verdana"/>
                <w:sz w:val="20"/>
                <w:szCs w:val="20"/>
                <w:lang w:val="en-CA"/>
              </w:rPr>
              <w:t>Territorial correctional ministry manages all community supervision</w:t>
            </w:r>
          </w:p>
        </w:tc>
      </w:tr>
    </w:tbl>
    <w:p w14:paraId="294BCFA9" w14:textId="295E4359" w:rsidR="00690C37" w:rsidRPr="000900B5" w:rsidRDefault="00C51E59" w:rsidP="00690C37">
      <w:pPr>
        <w:rPr>
          <w:rFonts w:ascii="Verdana" w:hAnsi="Verdana"/>
          <w:sz w:val="20"/>
          <w:szCs w:val="20"/>
          <w:lang w:val="en-CA"/>
        </w:rPr>
      </w:pPr>
      <w:r w:rsidRPr="000900B5">
        <w:rPr>
          <w:rFonts w:ascii="Verdana" w:hAnsi="Verdana"/>
          <w:sz w:val="20"/>
          <w:szCs w:val="20"/>
          <w:lang w:val="en-CA"/>
        </w:rPr>
        <w:br w:type="textWrapping" w:clear="all"/>
      </w:r>
    </w:p>
    <w:p w14:paraId="0A232134" w14:textId="63B60B80" w:rsidR="005331DB" w:rsidRPr="000900B5" w:rsidRDefault="00811B0C" w:rsidP="00236353">
      <w:pPr>
        <w:spacing w:before="100" w:beforeAutospacing="1" w:after="100" w:afterAutospacing="1"/>
        <w:outlineLvl w:val="1"/>
        <w:rPr>
          <w:rFonts w:ascii="Verdana" w:hAnsi="Verdana"/>
          <w:sz w:val="20"/>
          <w:szCs w:val="20"/>
          <w:lang w:val="en-CA"/>
        </w:rPr>
      </w:pPr>
      <w:r w:rsidRPr="000900B5">
        <w:rPr>
          <w:rFonts w:ascii="Verdana" w:hAnsi="Verdana"/>
          <w:sz w:val="20"/>
          <w:szCs w:val="20"/>
          <w:lang w:val="en-CA"/>
        </w:rPr>
        <w:tab/>
      </w:r>
    </w:p>
    <w:p w14:paraId="4D7876BF" w14:textId="14000CA1" w:rsidR="00A36FA3" w:rsidRPr="000900B5" w:rsidRDefault="00A36FA3" w:rsidP="00A36FA3">
      <w:pPr>
        <w:spacing w:before="100" w:beforeAutospacing="1" w:after="100" w:afterAutospacing="1"/>
        <w:rPr>
          <w:rFonts w:ascii="Verdana" w:hAnsi="Verdana"/>
          <w:sz w:val="20"/>
          <w:szCs w:val="20"/>
          <w:lang w:val="en-CA"/>
        </w:rPr>
      </w:pPr>
    </w:p>
    <w:p w14:paraId="232B217A" w14:textId="77777777" w:rsidR="00BF754A" w:rsidRPr="000900B5" w:rsidRDefault="00BF754A" w:rsidP="00A36FA3">
      <w:pPr>
        <w:spacing w:before="100" w:beforeAutospacing="1" w:after="100" w:afterAutospacing="1"/>
        <w:rPr>
          <w:rFonts w:ascii="Verdana" w:hAnsi="Verdana"/>
          <w:sz w:val="20"/>
          <w:szCs w:val="20"/>
          <w:lang w:val="en-CA"/>
        </w:rPr>
      </w:pPr>
    </w:p>
    <w:sectPr w:rsidR="00BF754A" w:rsidRPr="000900B5" w:rsidSect="004870B3">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03B6" w14:textId="77777777" w:rsidR="00B12140" w:rsidRDefault="00B12140" w:rsidP="004870B3">
      <w:r>
        <w:separator/>
      </w:r>
    </w:p>
  </w:endnote>
  <w:endnote w:type="continuationSeparator" w:id="0">
    <w:p w14:paraId="2F176B05" w14:textId="77777777" w:rsidR="00B12140" w:rsidRDefault="00B12140" w:rsidP="0048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F959" w14:textId="77777777" w:rsidR="00B12140" w:rsidRDefault="00B12140" w:rsidP="004870B3">
      <w:r>
        <w:separator/>
      </w:r>
    </w:p>
  </w:footnote>
  <w:footnote w:type="continuationSeparator" w:id="0">
    <w:p w14:paraId="56CBD2F4" w14:textId="77777777" w:rsidR="00B12140" w:rsidRDefault="00B12140" w:rsidP="00487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51"/>
    <w:multiLevelType w:val="hybridMultilevel"/>
    <w:tmpl w:val="81DAEAB0"/>
    <w:lvl w:ilvl="0" w:tplc="4E86E812">
      <w:start w:val="34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D26B98"/>
    <w:multiLevelType w:val="multilevel"/>
    <w:tmpl w:val="DA9E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50F39"/>
    <w:multiLevelType w:val="multilevel"/>
    <w:tmpl w:val="539E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091C"/>
    <w:multiLevelType w:val="multilevel"/>
    <w:tmpl w:val="75E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00539"/>
    <w:multiLevelType w:val="hybridMultilevel"/>
    <w:tmpl w:val="25686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22385F"/>
    <w:multiLevelType w:val="multilevel"/>
    <w:tmpl w:val="81F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92A73"/>
    <w:multiLevelType w:val="multilevel"/>
    <w:tmpl w:val="694A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F411D"/>
    <w:multiLevelType w:val="hybridMultilevel"/>
    <w:tmpl w:val="02720C6E"/>
    <w:lvl w:ilvl="0" w:tplc="1009000F">
      <w:start w:val="1"/>
      <w:numFmt w:val="decimal"/>
      <w:lvlText w:val="%1."/>
      <w:lvlJc w:val="left"/>
      <w:pPr>
        <w:ind w:left="720" w:hanging="360"/>
      </w:pPr>
    </w:lvl>
    <w:lvl w:ilvl="1" w:tplc="5724634A">
      <w:start w:val="1"/>
      <w:numFmt w:val="bullet"/>
      <w:lvlText w:val="•"/>
      <w:lvlJc w:val="left"/>
      <w:pPr>
        <w:ind w:left="1440" w:hanging="360"/>
      </w:pPr>
      <w:rPr>
        <w:rFonts w:ascii="Verdana" w:eastAsiaTheme="minorHAnsi" w:hAnsi="Verdana"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8012E88"/>
    <w:multiLevelType w:val="multilevel"/>
    <w:tmpl w:val="C69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1644D"/>
    <w:multiLevelType w:val="multilevel"/>
    <w:tmpl w:val="673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F27F9"/>
    <w:multiLevelType w:val="multilevel"/>
    <w:tmpl w:val="5B3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C022D"/>
    <w:multiLevelType w:val="multilevel"/>
    <w:tmpl w:val="2DC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D64BB"/>
    <w:multiLevelType w:val="multilevel"/>
    <w:tmpl w:val="6CE8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436046">
    <w:abstractNumId w:val="10"/>
  </w:num>
  <w:num w:numId="2" w16cid:durableId="642389672">
    <w:abstractNumId w:val="1"/>
  </w:num>
  <w:num w:numId="3" w16cid:durableId="143400609">
    <w:abstractNumId w:val="4"/>
  </w:num>
  <w:num w:numId="4" w16cid:durableId="2113699078">
    <w:abstractNumId w:val="0"/>
  </w:num>
  <w:num w:numId="5" w16cid:durableId="704256980">
    <w:abstractNumId w:val="11"/>
  </w:num>
  <w:num w:numId="6" w16cid:durableId="1701861297">
    <w:abstractNumId w:val="6"/>
  </w:num>
  <w:num w:numId="7" w16cid:durableId="986280248">
    <w:abstractNumId w:val="9"/>
  </w:num>
  <w:num w:numId="8" w16cid:durableId="482696275">
    <w:abstractNumId w:val="5"/>
  </w:num>
  <w:num w:numId="9" w16cid:durableId="1361319142">
    <w:abstractNumId w:val="2"/>
  </w:num>
  <w:num w:numId="10" w16cid:durableId="680013870">
    <w:abstractNumId w:val="12"/>
  </w:num>
  <w:num w:numId="11" w16cid:durableId="296423767">
    <w:abstractNumId w:val="3"/>
  </w:num>
  <w:num w:numId="12" w16cid:durableId="114523928">
    <w:abstractNumId w:val="8"/>
  </w:num>
  <w:num w:numId="13" w16cid:durableId="1040519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f5ptfsqesffneffsnvrz5npvxwx09vz0ae&quot;&gt;MPT-202410-Lib&lt;record-ids&gt;&lt;item&gt;3060&lt;/item&gt;&lt;item&gt;4493&lt;/item&gt;&lt;/record-ids&gt;&lt;/item&gt;&lt;/Libraries&gt;"/>
  </w:docVars>
  <w:rsids>
    <w:rsidRoot w:val="00A66056"/>
    <w:rsid w:val="00001C03"/>
    <w:rsid w:val="000038A9"/>
    <w:rsid w:val="000161EB"/>
    <w:rsid w:val="00021B47"/>
    <w:rsid w:val="00031834"/>
    <w:rsid w:val="000460FE"/>
    <w:rsid w:val="00055484"/>
    <w:rsid w:val="0006761D"/>
    <w:rsid w:val="00070852"/>
    <w:rsid w:val="000715DA"/>
    <w:rsid w:val="00076BB9"/>
    <w:rsid w:val="0008285C"/>
    <w:rsid w:val="000842AF"/>
    <w:rsid w:val="000900B5"/>
    <w:rsid w:val="000A3101"/>
    <w:rsid w:val="000A4AA1"/>
    <w:rsid w:val="000B1099"/>
    <w:rsid w:val="000B785D"/>
    <w:rsid w:val="000D7AFC"/>
    <w:rsid w:val="000E05CA"/>
    <w:rsid w:val="000E1E20"/>
    <w:rsid w:val="000F347E"/>
    <w:rsid w:val="000F4743"/>
    <w:rsid w:val="001024B9"/>
    <w:rsid w:val="001134F6"/>
    <w:rsid w:val="00130A08"/>
    <w:rsid w:val="00144F69"/>
    <w:rsid w:val="00152A04"/>
    <w:rsid w:val="00152B32"/>
    <w:rsid w:val="00161E1C"/>
    <w:rsid w:val="00163CB3"/>
    <w:rsid w:val="00192673"/>
    <w:rsid w:val="0019777C"/>
    <w:rsid w:val="001A5842"/>
    <w:rsid w:val="001C4F8E"/>
    <w:rsid w:val="001D7D7F"/>
    <w:rsid w:val="001E5584"/>
    <w:rsid w:val="001F1257"/>
    <w:rsid w:val="001F498F"/>
    <w:rsid w:val="001F5EE4"/>
    <w:rsid w:val="00203C7C"/>
    <w:rsid w:val="00203D44"/>
    <w:rsid w:val="00206206"/>
    <w:rsid w:val="00210B12"/>
    <w:rsid w:val="002112D4"/>
    <w:rsid w:val="002140D9"/>
    <w:rsid w:val="00227633"/>
    <w:rsid w:val="00231254"/>
    <w:rsid w:val="0023423E"/>
    <w:rsid w:val="0023498E"/>
    <w:rsid w:val="00236353"/>
    <w:rsid w:val="0023753E"/>
    <w:rsid w:val="00237C03"/>
    <w:rsid w:val="00250C48"/>
    <w:rsid w:val="00252F6B"/>
    <w:rsid w:val="002565DA"/>
    <w:rsid w:val="0025761F"/>
    <w:rsid w:val="00257C27"/>
    <w:rsid w:val="00263650"/>
    <w:rsid w:val="002801F3"/>
    <w:rsid w:val="00285166"/>
    <w:rsid w:val="002867C2"/>
    <w:rsid w:val="00287EB2"/>
    <w:rsid w:val="002A3E40"/>
    <w:rsid w:val="002B2B29"/>
    <w:rsid w:val="002B36CD"/>
    <w:rsid w:val="002B7F27"/>
    <w:rsid w:val="002C1528"/>
    <w:rsid w:val="002D1425"/>
    <w:rsid w:val="002D18D1"/>
    <w:rsid w:val="002E4B72"/>
    <w:rsid w:val="002F3FA0"/>
    <w:rsid w:val="002F681B"/>
    <w:rsid w:val="00311196"/>
    <w:rsid w:val="00316E4A"/>
    <w:rsid w:val="0032137C"/>
    <w:rsid w:val="00326EA1"/>
    <w:rsid w:val="0033161D"/>
    <w:rsid w:val="003360FD"/>
    <w:rsid w:val="0033740D"/>
    <w:rsid w:val="00340F10"/>
    <w:rsid w:val="00342F5A"/>
    <w:rsid w:val="00345254"/>
    <w:rsid w:val="0035214B"/>
    <w:rsid w:val="00380CD9"/>
    <w:rsid w:val="003870E7"/>
    <w:rsid w:val="0039129F"/>
    <w:rsid w:val="003B5DDC"/>
    <w:rsid w:val="003B5EEA"/>
    <w:rsid w:val="003C2A3F"/>
    <w:rsid w:val="003C63F3"/>
    <w:rsid w:val="003D7F74"/>
    <w:rsid w:val="003F03BC"/>
    <w:rsid w:val="003F07E8"/>
    <w:rsid w:val="003F42AB"/>
    <w:rsid w:val="003F7CC0"/>
    <w:rsid w:val="004052AC"/>
    <w:rsid w:val="00406C59"/>
    <w:rsid w:val="0041235F"/>
    <w:rsid w:val="00416A73"/>
    <w:rsid w:val="00445520"/>
    <w:rsid w:val="00447F79"/>
    <w:rsid w:val="004507BA"/>
    <w:rsid w:val="0045308C"/>
    <w:rsid w:val="00454DB1"/>
    <w:rsid w:val="004700EB"/>
    <w:rsid w:val="00472144"/>
    <w:rsid w:val="00481121"/>
    <w:rsid w:val="00482EC8"/>
    <w:rsid w:val="004870B3"/>
    <w:rsid w:val="00494AF0"/>
    <w:rsid w:val="004C43D9"/>
    <w:rsid w:val="004E0DDB"/>
    <w:rsid w:val="00504B31"/>
    <w:rsid w:val="0050745D"/>
    <w:rsid w:val="005123F6"/>
    <w:rsid w:val="00513BD6"/>
    <w:rsid w:val="005168E1"/>
    <w:rsid w:val="00517233"/>
    <w:rsid w:val="005214A1"/>
    <w:rsid w:val="005331DB"/>
    <w:rsid w:val="00542F86"/>
    <w:rsid w:val="005454CB"/>
    <w:rsid w:val="00550C89"/>
    <w:rsid w:val="00555A03"/>
    <w:rsid w:val="00563D85"/>
    <w:rsid w:val="005749AC"/>
    <w:rsid w:val="00582E37"/>
    <w:rsid w:val="00587F09"/>
    <w:rsid w:val="00591835"/>
    <w:rsid w:val="005A6BFC"/>
    <w:rsid w:val="005A7F9A"/>
    <w:rsid w:val="005B0741"/>
    <w:rsid w:val="005B1113"/>
    <w:rsid w:val="005C37B5"/>
    <w:rsid w:val="005D16E5"/>
    <w:rsid w:val="005D6E8E"/>
    <w:rsid w:val="005E0038"/>
    <w:rsid w:val="005F2E9C"/>
    <w:rsid w:val="005F4D20"/>
    <w:rsid w:val="005F7C9E"/>
    <w:rsid w:val="006029FF"/>
    <w:rsid w:val="0060553C"/>
    <w:rsid w:val="00607A70"/>
    <w:rsid w:val="00612499"/>
    <w:rsid w:val="00614363"/>
    <w:rsid w:val="00615694"/>
    <w:rsid w:val="00626FD0"/>
    <w:rsid w:val="00627186"/>
    <w:rsid w:val="00633860"/>
    <w:rsid w:val="0063696D"/>
    <w:rsid w:val="006564CB"/>
    <w:rsid w:val="00656593"/>
    <w:rsid w:val="0065717E"/>
    <w:rsid w:val="00660B1C"/>
    <w:rsid w:val="00676D15"/>
    <w:rsid w:val="00680F22"/>
    <w:rsid w:val="00683215"/>
    <w:rsid w:val="00687942"/>
    <w:rsid w:val="00690C37"/>
    <w:rsid w:val="006A5488"/>
    <w:rsid w:val="006C1465"/>
    <w:rsid w:val="006C6882"/>
    <w:rsid w:val="006C7CA1"/>
    <w:rsid w:val="006E3183"/>
    <w:rsid w:val="006E5151"/>
    <w:rsid w:val="006E56D1"/>
    <w:rsid w:val="006F0633"/>
    <w:rsid w:val="00723F1A"/>
    <w:rsid w:val="007479BB"/>
    <w:rsid w:val="007742B6"/>
    <w:rsid w:val="00785B41"/>
    <w:rsid w:val="00787AF2"/>
    <w:rsid w:val="00793981"/>
    <w:rsid w:val="007C2DB6"/>
    <w:rsid w:val="007D1CC5"/>
    <w:rsid w:val="007D50B4"/>
    <w:rsid w:val="00805DA8"/>
    <w:rsid w:val="00811B0C"/>
    <w:rsid w:val="00813A7B"/>
    <w:rsid w:val="00831C7A"/>
    <w:rsid w:val="00840BB5"/>
    <w:rsid w:val="00842005"/>
    <w:rsid w:val="00846139"/>
    <w:rsid w:val="0084699D"/>
    <w:rsid w:val="00860271"/>
    <w:rsid w:val="00862B8A"/>
    <w:rsid w:val="00867C1E"/>
    <w:rsid w:val="00867FF7"/>
    <w:rsid w:val="00882F59"/>
    <w:rsid w:val="00884F4F"/>
    <w:rsid w:val="008A0B8B"/>
    <w:rsid w:val="008D2E1C"/>
    <w:rsid w:val="008D471E"/>
    <w:rsid w:val="008D5ACB"/>
    <w:rsid w:val="008D69E9"/>
    <w:rsid w:val="008F2E66"/>
    <w:rsid w:val="008F6963"/>
    <w:rsid w:val="00902FE7"/>
    <w:rsid w:val="009033A4"/>
    <w:rsid w:val="009054F1"/>
    <w:rsid w:val="00914A50"/>
    <w:rsid w:val="00923EDC"/>
    <w:rsid w:val="00927410"/>
    <w:rsid w:val="00933248"/>
    <w:rsid w:val="00934745"/>
    <w:rsid w:val="00957772"/>
    <w:rsid w:val="009643B5"/>
    <w:rsid w:val="009643EF"/>
    <w:rsid w:val="009656B4"/>
    <w:rsid w:val="009718B7"/>
    <w:rsid w:val="009800DE"/>
    <w:rsid w:val="009816D8"/>
    <w:rsid w:val="009821B6"/>
    <w:rsid w:val="009860A5"/>
    <w:rsid w:val="0099182C"/>
    <w:rsid w:val="0099215B"/>
    <w:rsid w:val="009971A6"/>
    <w:rsid w:val="009B10AC"/>
    <w:rsid w:val="009C1736"/>
    <w:rsid w:val="009C5D71"/>
    <w:rsid w:val="009D4C0C"/>
    <w:rsid w:val="009D6860"/>
    <w:rsid w:val="009E3759"/>
    <w:rsid w:val="009F4FD7"/>
    <w:rsid w:val="00A02490"/>
    <w:rsid w:val="00A02E07"/>
    <w:rsid w:val="00A134E0"/>
    <w:rsid w:val="00A17E4D"/>
    <w:rsid w:val="00A33A5F"/>
    <w:rsid w:val="00A36FA3"/>
    <w:rsid w:val="00A42969"/>
    <w:rsid w:val="00A467F7"/>
    <w:rsid w:val="00A60F61"/>
    <w:rsid w:val="00A6572A"/>
    <w:rsid w:val="00A66056"/>
    <w:rsid w:val="00A67CF7"/>
    <w:rsid w:val="00A84BB6"/>
    <w:rsid w:val="00A95918"/>
    <w:rsid w:val="00AA0511"/>
    <w:rsid w:val="00AA5755"/>
    <w:rsid w:val="00AA78BE"/>
    <w:rsid w:val="00AB0258"/>
    <w:rsid w:val="00AB6F1A"/>
    <w:rsid w:val="00AC74A0"/>
    <w:rsid w:val="00AD16CE"/>
    <w:rsid w:val="00AD1D39"/>
    <w:rsid w:val="00AD6A26"/>
    <w:rsid w:val="00AD7066"/>
    <w:rsid w:val="00AE4016"/>
    <w:rsid w:val="00AF2DB4"/>
    <w:rsid w:val="00B01FD0"/>
    <w:rsid w:val="00B05E7C"/>
    <w:rsid w:val="00B11C97"/>
    <w:rsid w:val="00B11EE0"/>
    <w:rsid w:val="00B12140"/>
    <w:rsid w:val="00B13EF4"/>
    <w:rsid w:val="00B22078"/>
    <w:rsid w:val="00B24F1E"/>
    <w:rsid w:val="00B3265E"/>
    <w:rsid w:val="00B34F42"/>
    <w:rsid w:val="00B36F83"/>
    <w:rsid w:val="00B37B60"/>
    <w:rsid w:val="00B4331C"/>
    <w:rsid w:val="00B47722"/>
    <w:rsid w:val="00B47B6B"/>
    <w:rsid w:val="00B541FE"/>
    <w:rsid w:val="00B546CB"/>
    <w:rsid w:val="00B667D5"/>
    <w:rsid w:val="00B749BA"/>
    <w:rsid w:val="00B91BFC"/>
    <w:rsid w:val="00BB5F5E"/>
    <w:rsid w:val="00BC0E50"/>
    <w:rsid w:val="00BC3B46"/>
    <w:rsid w:val="00BC7CA7"/>
    <w:rsid w:val="00BD1836"/>
    <w:rsid w:val="00BD3653"/>
    <w:rsid w:val="00BD39E4"/>
    <w:rsid w:val="00BE4273"/>
    <w:rsid w:val="00BE5F6A"/>
    <w:rsid w:val="00BE63BE"/>
    <w:rsid w:val="00BE76ED"/>
    <w:rsid w:val="00BF1458"/>
    <w:rsid w:val="00BF5C87"/>
    <w:rsid w:val="00BF754A"/>
    <w:rsid w:val="00C0231C"/>
    <w:rsid w:val="00C04E85"/>
    <w:rsid w:val="00C107F4"/>
    <w:rsid w:val="00C168FE"/>
    <w:rsid w:val="00C20F3E"/>
    <w:rsid w:val="00C21F2D"/>
    <w:rsid w:val="00C27F3B"/>
    <w:rsid w:val="00C442B0"/>
    <w:rsid w:val="00C51E59"/>
    <w:rsid w:val="00C531EE"/>
    <w:rsid w:val="00C559A8"/>
    <w:rsid w:val="00C708E8"/>
    <w:rsid w:val="00C72E7C"/>
    <w:rsid w:val="00C838B1"/>
    <w:rsid w:val="00C854F4"/>
    <w:rsid w:val="00C948F1"/>
    <w:rsid w:val="00CA3829"/>
    <w:rsid w:val="00CA5396"/>
    <w:rsid w:val="00CB4780"/>
    <w:rsid w:val="00CB6627"/>
    <w:rsid w:val="00CB69BB"/>
    <w:rsid w:val="00CC3828"/>
    <w:rsid w:val="00CC3979"/>
    <w:rsid w:val="00CD4697"/>
    <w:rsid w:val="00CD4D42"/>
    <w:rsid w:val="00CD7C9B"/>
    <w:rsid w:val="00CE2AB3"/>
    <w:rsid w:val="00CF18ED"/>
    <w:rsid w:val="00D01F22"/>
    <w:rsid w:val="00D024E1"/>
    <w:rsid w:val="00D04902"/>
    <w:rsid w:val="00D11644"/>
    <w:rsid w:val="00D14336"/>
    <w:rsid w:val="00D2178D"/>
    <w:rsid w:val="00D23D56"/>
    <w:rsid w:val="00D33747"/>
    <w:rsid w:val="00D37ED6"/>
    <w:rsid w:val="00D406B5"/>
    <w:rsid w:val="00D47CC1"/>
    <w:rsid w:val="00D52E25"/>
    <w:rsid w:val="00D54021"/>
    <w:rsid w:val="00D621F8"/>
    <w:rsid w:val="00D62B69"/>
    <w:rsid w:val="00D95275"/>
    <w:rsid w:val="00D95DE0"/>
    <w:rsid w:val="00DA1CCB"/>
    <w:rsid w:val="00DA356D"/>
    <w:rsid w:val="00DB0FD5"/>
    <w:rsid w:val="00DB2F5D"/>
    <w:rsid w:val="00DC0603"/>
    <w:rsid w:val="00DC3B63"/>
    <w:rsid w:val="00DC7902"/>
    <w:rsid w:val="00DE07F3"/>
    <w:rsid w:val="00DE438A"/>
    <w:rsid w:val="00E06012"/>
    <w:rsid w:val="00E06139"/>
    <w:rsid w:val="00E07B86"/>
    <w:rsid w:val="00E15FD7"/>
    <w:rsid w:val="00E17E93"/>
    <w:rsid w:val="00E20D18"/>
    <w:rsid w:val="00E21EDB"/>
    <w:rsid w:val="00E3478C"/>
    <w:rsid w:val="00E35587"/>
    <w:rsid w:val="00E356DA"/>
    <w:rsid w:val="00E37F2E"/>
    <w:rsid w:val="00E432B3"/>
    <w:rsid w:val="00E604A9"/>
    <w:rsid w:val="00E62CE8"/>
    <w:rsid w:val="00E63F44"/>
    <w:rsid w:val="00E65A15"/>
    <w:rsid w:val="00E676B7"/>
    <w:rsid w:val="00E67E63"/>
    <w:rsid w:val="00E8243B"/>
    <w:rsid w:val="00EA62C0"/>
    <w:rsid w:val="00EB4335"/>
    <w:rsid w:val="00EC513D"/>
    <w:rsid w:val="00ED05B9"/>
    <w:rsid w:val="00EF31AD"/>
    <w:rsid w:val="00EF57A2"/>
    <w:rsid w:val="00F21C1A"/>
    <w:rsid w:val="00F24044"/>
    <w:rsid w:val="00F302DE"/>
    <w:rsid w:val="00F30A3C"/>
    <w:rsid w:val="00F32DA9"/>
    <w:rsid w:val="00F34252"/>
    <w:rsid w:val="00F34C54"/>
    <w:rsid w:val="00F4698A"/>
    <w:rsid w:val="00F53B21"/>
    <w:rsid w:val="00F5659D"/>
    <w:rsid w:val="00F60C6B"/>
    <w:rsid w:val="00F64A3C"/>
    <w:rsid w:val="00F67D76"/>
    <w:rsid w:val="00F77348"/>
    <w:rsid w:val="00F83EB4"/>
    <w:rsid w:val="00F9485F"/>
    <w:rsid w:val="00FA4B72"/>
    <w:rsid w:val="00FA6C46"/>
    <w:rsid w:val="00FA6EB3"/>
    <w:rsid w:val="00FB124A"/>
    <w:rsid w:val="00FB677F"/>
    <w:rsid w:val="00FC0E9A"/>
    <w:rsid w:val="00FC0FD2"/>
    <w:rsid w:val="00FD0A29"/>
    <w:rsid w:val="00FD6DAF"/>
    <w:rsid w:val="00FE4BF4"/>
    <w:rsid w:val="00FE665F"/>
    <w:rsid w:val="00FF3716"/>
    <w:rsid w:val="00FF5706"/>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B48F"/>
  <w15:chartTrackingRefBased/>
  <w15:docId w15:val="{B8605AF0-E3FF-2040-8B2A-FFF037D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745"/>
    <w:rPr>
      <w:color w:val="0563C1" w:themeColor="hyperlink"/>
      <w:u w:val="single"/>
    </w:rPr>
  </w:style>
  <w:style w:type="character" w:styleId="UnresolvedMention">
    <w:name w:val="Unresolved Mention"/>
    <w:basedOn w:val="DefaultParagraphFont"/>
    <w:uiPriority w:val="99"/>
    <w:semiHidden/>
    <w:unhideWhenUsed/>
    <w:rsid w:val="00DA1CCB"/>
    <w:rPr>
      <w:color w:val="605E5C"/>
      <w:shd w:val="clear" w:color="auto" w:fill="E1DFDD"/>
    </w:rPr>
  </w:style>
  <w:style w:type="character" w:styleId="FollowedHyperlink">
    <w:name w:val="FollowedHyperlink"/>
    <w:basedOn w:val="DefaultParagraphFont"/>
    <w:uiPriority w:val="99"/>
    <w:semiHidden/>
    <w:unhideWhenUsed/>
    <w:rsid w:val="00DA1CCB"/>
    <w:rPr>
      <w:color w:val="954F72" w:themeColor="followedHyperlink"/>
      <w:u w:val="single"/>
    </w:rPr>
  </w:style>
  <w:style w:type="character" w:styleId="CommentReference">
    <w:name w:val="annotation reference"/>
    <w:basedOn w:val="DefaultParagraphFont"/>
    <w:uiPriority w:val="99"/>
    <w:semiHidden/>
    <w:unhideWhenUsed/>
    <w:rsid w:val="00144F69"/>
    <w:rPr>
      <w:sz w:val="16"/>
      <w:szCs w:val="16"/>
    </w:rPr>
  </w:style>
  <w:style w:type="paragraph" w:styleId="CommentText">
    <w:name w:val="annotation text"/>
    <w:basedOn w:val="Normal"/>
    <w:link w:val="CommentTextChar"/>
    <w:uiPriority w:val="99"/>
    <w:unhideWhenUsed/>
    <w:rsid w:val="00144F69"/>
    <w:rPr>
      <w:sz w:val="20"/>
      <w:szCs w:val="20"/>
    </w:rPr>
  </w:style>
  <w:style w:type="character" w:customStyle="1" w:styleId="CommentTextChar">
    <w:name w:val="Comment Text Char"/>
    <w:basedOn w:val="DefaultParagraphFont"/>
    <w:link w:val="CommentText"/>
    <w:uiPriority w:val="99"/>
    <w:rsid w:val="00144F69"/>
    <w:rPr>
      <w:sz w:val="20"/>
      <w:szCs w:val="20"/>
    </w:rPr>
  </w:style>
  <w:style w:type="paragraph" w:styleId="CommentSubject">
    <w:name w:val="annotation subject"/>
    <w:basedOn w:val="CommentText"/>
    <w:next w:val="CommentText"/>
    <w:link w:val="CommentSubjectChar"/>
    <w:uiPriority w:val="99"/>
    <w:semiHidden/>
    <w:unhideWhenUsed/>
    <w:rsid w:val="00144F69"/>
    <w:rPr>
      <w:b/>
      <w:bCs/>
    </w:rPr>
  </w:style>
  <w:style w:type="character" w:customStyle="1" w:styleId="CommentSubjectChar">
    <w:name w:val="Comment Subject Char"/>
    <w:basedOn w:val="CommentTextChar"/>
    <w:link w:val="CommentSubject"/>
    <w:uiPriority w:val="99"/>
    <w:semiHidden/>
    <w:rsid w:val="00144F69"/>
    <w:rPr>
      <w:b/>
      <w:bCs/>
      <w:sz w:val="20"/>
      <w:szCs w:val="20"/>
    </w:rPr>
  </w:style>
  <w:style w:type="table" w:styleId="PlainTable2">
    <w:name w:val="Plain Table 2"/>
    <w:basedOn w:val="TableNormal"/>
    <w:uiPriority w:val="42"/>
    <w:rsid w:val="00A36F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4870B3"/>
    <w:rPr>
      <w:sz w:val="20"/>
      <w:szCs w:val="20"/>
    </w:rPr>
  </w:style>
  <w:style w:type="character" w:customStyle="1" w:styleId="FootnoteTextChar">
    <w:name w:val="Footnote Text Char"/>
    <w:basedOn w:val="DefaultParagraphFont"/>
    <w:link w:val="FootnoteText"/>
    <w:uiPriority w:val="99"/>
    <w:semiHidden/>
    <w:rsid w:val="004870B3"/>
    <w:rPr>
      <w:sz w:val="20"/>
      <w:szCs w:val="20"/>
    </w:rPr>
  </w:style>
  <w:style w:type="character" w:styleId="FootnoteReference">
    <w:name w:val="footnote reference"/>
    <w:basedOn w:val="DefaultParagraphFont"/>
    <w:uiPriority w:val="99"/>
    <w:semiHidden/>
    <w:unhideWhenUsed/>
    <w:rsid w:val="004870B3"/>
    <w:rPr>
      <w:vertAlign w:val="superscript"/>
    </w:rPr>
  </w:style>
  <w:style w:type="paragraph" w:styleId="ListParagraph">
    <w:name w:val="List Paragraph"/>
    <w:basedOn w:val="Normal"/>
    <w:uiPriority w:val="34"/>
    <w:qFormat/>
    <w:rsid w:val="00345254"/>
    <w:pPr>
      <w:ind w:left="720"/>
      <w:contextualSpacing/>
    </w:pPr>
  </w:style>
  <w:style w:type="paragraph" w:customStyle="1" w:styleId="EndNoteBibliographyTitle">
    <w:name w:val="EndNote Bibliography Title"/>
    <w:basedOn w:val="Normal"/>
    <w:link w:val="EndNoteBibliographyTitleChar"/>
    <w:rsid w:val="00A02490"/>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02490"/>
    <w:rPr>
      <w:rFonts w:ascii="Calibri" w:hAnsi="Calibri" w:cs="Calibri"/>
      <w:noProof/>
    </w:rPr>
  </w:style>
  <w:style w:type="paragraph" w:customStyle="1" w:styleId="EndNoteBibliography">
    <w:name w:val="EndNote Bibliography"/>
    <w:basedOn w:val="Normal"/>
    <w:link w:val="EndNoteBibliographyChar"/>
    <w:rsid w:val="00A02490"/>
    <w:rPr>
      <w:rFonts w:ascii="Calibri" w:hAnsi="Calibri" w:cs="Calibri"/>
      <w:noProof/>
    </w:rPr>
  </w:style>
  <w:style w:type="character" w:customStyle="1" w:styleId="EndNoteBibliographyChar">
    <w:name w:val="EndNote Bibliography Char"/>
    <w:basedOn w:val="DefaultParagraphFont"/>
    <w:link w:val="EndNoteBibliography"/>
    <w:rsid w:val="00A02490"/>
    <w:rPr>
      <w:rFonts w:ascii="Calibri" w:hAnsi="Calibri" w:cs="Calibri"/>
      <w:noProof/>
    </w:rPr>
  </w:style>
  <w:style w:type="character" w:styleId="PlaceholderText">
    <w:name w:val="Placeholder Text"/>
    <w:basedOn w:val="DefaultParagraphFont"/>
    <w:uiPriority w:val="99"/>
    <w:semiHidden/>
    <w:rsid w:val="00D04902"/>
    <w:rPr>
      <w:color w:val="666666"/>
    </w:rPr>
  </w:style>
  <w:style w:type="paragraph" w:customStyle="1" w:styleId="Compact">
    <w:name w:val="Compact"/>
    <w:basedOn w:val="BodyText"/>
    <w:qFormat/>
    <w:rsid w:val="00690C37"/>
    <w:pPr>
      <w:spacing w:before="36" w:after="36"/>
    </w:pPr>
  </w:style>
  <w:style w:type="table" w:customStyle="1" w:styleId="Table">
    <w:name w:val="Table"/>
    <w:semiHidden/>
    <w:unhideWhenUsed/>
    <w:qFormat/>
    <w:rsid w:val="00690C37"/>
    <w:pPr>
      <w:spacing w:after="200"/>
    </w:p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690C37"/>
    <w:pPr>
      <w:spacing w:after="120"/>
    </w:pPr>
  </w:style>
  <w:style w:type="character" w:customStyle="1" w:styleId="BodyTextChar">
    <w:name w:val="Body Text Char"/>
    <w:basedOn w:val="DefaultParagraphFont"/>
    <w:link w:val="BodyText"/>
    <w:uiPriority w:val="99"/>
    <w:semiHidden/>
    <w:rsid w:val="00690C37"/>
  </w:style>
  <w:style w:type="paragraph" w:styleId="Bibliography">
    <w:name w:val="Bibliography"/>
    <w:basedOn w:val="Normal"/>
    <w:next w:val="Normal"/>
    <w:uiPriority w:val="37"/>
    <w:unhideWhenUsed/>
    <w:rsid w:val="00BF754A"/>
    <w:pPr>
      <w:spacing w:line="480" w:lineRule="auto"/>
      <w:ind w:left="720" w:hanging="720"/>
    </w:pPr>
  </w:style>
  <w:style w:type="paragraph" w:styleId="Revision">
    <w:name w:val="Revision"/>
    <w:hidden/>
    <w:uiPriority w:val="99"/>
    <w:semiHidden/>
    <w:rsid w:val="00E6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815">
      <w:bodyDiv w:val="1"/>
      <w:marLeft w:val="0"/>
      <w:marRight w:val="0"/>
      <w:marTop w:val="0"/>
      <w:marBottom w:val="0"/>
      <w:divBdr>
        <w:top w:val="none" w:sz="0" w:space="0" w:color="auto"/>
        <w:left w:val="none" w:sz="0" w:space="0" w:color="auto"/>
        <w:bottom w:val="none" w:sz="0" w:space="0" w:color="auto"/>
        <w:right w:val="none" w:sz="0" w:space="0" w:color="auto"/>
      </w:divBdr>
    </w:div>
    <w:div w:id="40633850">
      <w:bodyDiv w:val="1"/>
      <w:marLeft w:val="0"/>
      <w:marRight w:val="0"/>
      <w:marTop w:val="0"/>
      <w:marBottom w:val="0"/>
      <w:divBdr>
        <w:top w:val="none" w:sz="0" w:space="0" w:color="auto"/>
        <w:left w:val="none" w:sz="0" w:space="0" w:color="auto"/>
        <w:bottom w:val="none" w:sz="0" w:space="0" w:color="auto"/>
        <w:right w:val="none" w:sz="0" w:space="0" w:color="auto"/>
      </w:divBdr>
    </w:div>
    <w:div w:id="72826611">
      <w:bodyDiv w:val="1"/>
      <w:marLeft w:val="0"/>
      <w:marRight w:val="0"/>
      <w:marTop w:val="0"/>
      <w:marBottom w:val="0"/>
      <w:divBdr>
        <w:top w:val="none" w:sz="0" w:space="0" w:color="auto"/>
        <w:left w:val="none" w:sz="0" w:space="0" w:color="auto"/>
        <w:bottom w:val="none" w:sz="0" w:space="0" w:color="auto"/>
        <w:right w:val="none" w:sz="0" w:space="0" w:color="auto"/>
      </w:divBdr>
    </w:div>
    <w:div w:id="131025625">
      <w:bodyDiv w:val="1"/>
      <w:marLeft w:val="0"/>
      <w:marRight w:val="0"/>
      <w:marTop w:val="0"/>
      <w:marBottom w:val="0"/>
      <w:divBdr>
        <w:top w:val="none" w:sz="0" w:space="0" w:color="auto"/>
        <w:left w:val="none" w:sz="0" w:space="0" w:color="auto"/>
        <w:bottom w:val="none" w:sz="0" w:space="0" w:color="auto"/>
        <w:right w:val="none" w:sz="0" w:space="0" w:color="auto"/>
      </w:divBdr>
    </w:div>
    <w:div w:id="189997461">
      <w:bodyDiv w:val="1"/>
      <w:marLeft w:val="0"/>
      <w:marRight w:val="0"/>
      <w:marTop w:val="0"/>
      <w:marBottom w:val="0"/>
      <w:divBdr>
        <w:top w:val="none" w:sz="0" w:space="0" w:color="auto"/>
        <w:left w:val="none" w:sz="0" w:space="0" w:color="auto"/>
        <w:bottom w:val="none" w:sz="0" w:space="0" w:color="auto"/>
        <w:right w:val="none" w:sz="0" w:space="0" w:color="auto"/>
      </w:divBdr>
    </w:div>
    <w:div w:id="268319302">
      <w:bodyDiv w:val="1"/>
      <w:marLeft w:val="0"/>
      <w:marRight w:val="0"/>
      <w:marTop w:val="0"/>
      <w:marBottom w:val="0"/>
      <w:divBdr>
        <w:top w:val="none" w:sz="0" w:space="0" w:color="auto"/>
        <w:left w:val="none" w:sz="0" w:space="0" w:color="auto"/>
        <w:bottom w:val="none" w:sz="0" w:space="0" w:color="auto"/>
        <w:right w:val="none" w:sz="0" w:space="0" w:color="auto"/>
      </w:divBdr>
    </w:div>
    <w:div w:id="285235348">
      <w:bodyDiv w:val="1"/>
      <w:marLeft w:val="0"/>
      <w:marRight w:val="0"/>
      <w:marTop w:val="0"/>
      <w:marBottom w:val="0"/>
      <w:divBdr>
        <w:top w:val="none" w:sz="0" w:space="0" w:color="auto"/>
        <w:left w:val="none" w:sz="0" w:space="0" w:color="auto"/>
        <w:bottom w:val="none" w:sz="0" w:space="0" w:color="auto"/>
        <w:right w:val="none" w:sz="0" w:space="0" w:color="auto"/>
      </w:divBdr>
      <w:divsChild>
        <w:div w:id="1959531355">
          <w:marLeft w:val="0"/>
          <w:marRight w:val="0"/>
          <w:marTop w:val="0"/>
          <w:marBottom w:val="0"/>
          <w:divBdr>
            <w:top w:val="none" w:sz="0" w:space="0" w:color="auto"/>
            <w:left w:val="none" w:sz="0" w:space="0" w:color="auto"/>
            <w:bottom w:val="none" w:sz="0" w:space="0" w:color="auto"/>
            <w:right w:val="none" w:sz="0" w:space="0" w:color="auto"/>
          </w:divBdr>
        </w:div>
        <w:div w:id="288049599">
          <w:marLeft w:val="0"/>
          <w:marRight w:val="0"/>
          <w:marTop w:val="0"/>
          <w:marBottom w:val="0"/>
          <w:divBdr>
            <w:top w:val="none" w:sz="0" w:space="0" w:color="auto"/>
            <w:left w:val="none" w:sz="0" w:space="0" w:color="auto"/>
            <w:bottom w:val="none" w:sz="0" w:space="0" w:color="auto"/>
            <w:right w:val="none" w:sz="0" w:space="0" w:color="auto"/>
          </w:divBdr>
        </w:div>
        <w:div w:id="1790398279">
          <w:marLeft w:val="0"/>
          <w:marRight w:val="0"/>
          <w:marTop w:val="0"/>
          <w:marBottom w:val="0"/>
          <w:divBdr>
            <w:top w:val="none" w:sz="0" w:space="0" w:color="auto"/>
            <w:left w:val="none" w:sz="0" w:space="0" w:color="auto"/>
            <w:bottom w:val="none" w:sz="0" w:space="0" w:color="auto"/>
            <w:right w:val="none" w:sz="0" w:space="0" w:color="auto"/>
          </w:divBdr>
          <w:divsChild>
            <w:div w:id="804158853">
              <w:marLeft w:val="0"/>
              <w:marRight w:val="0"/>
              <w:marTop w:val="0"/>
              <w:marBottom w:val="0"/>
              <w:divBdr>
                <w:top w:val="none" w:sz="0" w:space="0" w:color="auto"/>
                <w:left w:val="none" w:sz="0" w:space="0" w:color="auto"/>
                <w:bottom w:val="none" w:sz="0" w:space="0" w:color="auto"/>
                <w:right w:val="none" w:sz="0" w:space="0" w:color="auto"/>
              </w:divBdr>
            </w:div>
            <w:div w:id="28190427">
              <w:marLeft w:val="0"/>
              <w:marRight w:val="0"/>
              <w:marTop w:val="0"/>
              <w:marBottom w:val="0"/>
              <w:divBdr>
                <w:top w:val="none" w:sz="0" w:space="0" w:color="auto"/>
                <w:left w:val="none" w:sz="0" w:space="0" w:color="auto"/>
                <w:bottom w:val="none" w:sz="0" w:space="0" w:color="auto"/>
                <w:right w:val="none" w:sz="0" w:space="0" w:color="auto"/>
              </w:divBdr>
            </w:div>
            <w:div w:id="642271767">
              <w:marLeft w:val="0"/>
              <w:marRight w:val="0"/>
              <w:marTop w:val="0"/>
              <w:marBottom w:val="0"/>
              <w:divBdr>
                <w:top w:val="none" w:sz="0" w:space="0" w:color="auto"/>
                <w:left w:val="none" w:sz="0" w:space="0" w:color="auto"/>
                <w:bottom w:val="none" w:sz="0" w:space="0" w:color="auto"/>
                <w:right w:val="none" w:sz="0" w:space="0" w:color="auto"/>
              </w:divBdr>
            </w:div>
          </w:divsChild>
        </w:div>
        <w:div w:id="1099256804">
          <w:marLeft w:val="0"/>
          <w:marRight w:val="0"/>
          <w:marTop w:val="0"/>
          <w:marBottom w:val="0"/>
          <w:divBdr>
            <w:top w:val="none" w:sz="0" w:space="0" w:color="auto"/>
            <w:left w:val="none" w:sz="0" w:space="0" w:color="auto"/>
            <w:bottom w:val="none" w:sz="0" w:space="0" w:color="auto"/>
            <w:right w:val="none" w:sz="0" w:space="0" w:color="auto"/>
          </w:divBdr>
          <w:divsChild>
            <w:div w:id="16859468">
              <w:marLeft w:val="0"/>
              <w:marRight w:val="0"/>
              <w:marTop w:val="0"/>
              <w:marBottom w:val="0"/>
              <w:divBdr>
                <w:top w:val="none" w:sz="0" w:space="0" w:color="auto"/>
                <w:left w:val="none" w:sz="0" w:space="0" w:color="auto"/>
                <w:bottom w:val="none" w:sz="0" w:space="0" w:color="auto"/>
                <w:right w:val="none" w:sz="0" w:space="0" w:color="auto"/>
              </w:divBdr>
            </w:div>
            <w:div w:id="596402148">
              <w:marLeft w:val="0"/>
              <w:marRight w:val="0"/>
              <w:marTop w:val="0"/>
              <w:marBottom w:val="0"/>
              <w:divBdr>
                <w:top w:val="none" w:sz="0" w:space="0" w:color="auto"/>
                <w:left w:val="none" w:sz="0" w:space="0" w:color="auto"/>
                <w:bottom w:val="none" w:sz="0" w:space="0" w:color="auto"/>
                <w:right w:val="none" w:sz="0" w:space="0" w:color="auto"/>
              </w:divBdr>
            </w:div>
            <w:div w:id="1652756112">
              <w:marLeft w:val="0"/>
              <w:marRight w:val="0"/>
              <w:marTop w:val="0"/>
              <w:marBottom w:val="0"/>
              <w:divBdr>
                <w:top w:val="none" w:sz="0" w:space="0" w:color="auto"/>
                <w:left w:val="none" w:sz="0" w:space="0" w:color="auto"/>
                <w:bottom w:val="none" w:sz="0" w:space="0" w:color="auto"/>
                <w:right w:val="none" w:sz="0" w:space="0" w:color="auto"/>
              </w:divBdr>
              <w:divsChild>
                <w:div w:id="1556772570">
                  <w:marLeft w:val="0"/>
                  <w:marRight w:val="0"/>
                  <w:marTop w:val="0"/>
                  <w:marBottom w:val="0"/>
                  <w:divBdr>
                    <w:top w:val="none" w:sz="0" w:space="0" w:color="auto"/>
                    <w:left w:val="none" w:sz="0" w:space="0" w:color="auto"/>
                    <w:bottom w:val="none" w:sz="0" w:space="0" w:color="auto"/>
                    <w:right w:val="none" w:sz="0" w:space="0" w:color="auto"/>
                  </w:divBdr>
                </w:div>
                <w:div w:id="563878703">
                  <w:marLeft w:val="0"/>
                  <w:marRight w:val="0"/>
                  <w:marTop w:val="0"/>
                  <w:marBottom w:val="0"/>
                  <w:divBdr>
                    <w:top w:val="none" w:sz="0" w:space="0" w:color="auto"/>
                    <w:left w:val="none" w:sz="0" w:space="0" w:color="auto"/>
                    <w:bottom w:val="none" w:sz="0" w:space="0" w:color="auto"/>
                    <w:right w:val="none" w:sz="0" w:space="0" w:color="auto"/>
                  </w:divBdr>
                </w:div>
                <w:div w:id="1633096310">
                  <w:marLeft w:val="0"/>
                  <w:marRight w:val="0"/>
                  <w:marTop w:val="0"/>
                  <w:marBottom w:val="0"/>
                  <w:divBdr>
                    <w:top w:val="none" w:sz="0" w:space="0" w:color="auto"/>
                    <w:left w:val="none" w:sz="0" w:space="0" w:color="auto"/>
                    <w:bottom w:val="none" w:sz="0" w:space="0" w:color="auto"/>
                    <w:right w:val="none" w:sz="0" w:space="0" w:color="auto"/>
                  </w:divBdr>
                </w:div>
                <w:div w:id="122024113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50292959">
          <w:marLeft w:val="0"/>
          <w:marRight w:val="0"/>
          <w:marTop w:val="0"/>
          <w:marBottom w:val="0"/>
          <w:divBdr>
            <w:top w:val="none" w:sz="0" w:space="0" w:color="auto"/>
            <w:left w:val="none" w:sz="0" w:space="0" w:color="auto"/>
            <w:bottom w:val="none" w:sz="0" w:space="0" w:color="auto"/>
            <w:right w:val="none" w:sz="0" w:space="0" w:color="auto"/>
          </w:divBdr>
          <w:divsChild>
            <w:div w:id="2031955489">
              <w:marLeft w:val="0"/>
              <w:marRight w:val="120"/>
              <w:marTop w:val="0"/>
              <w:marBottom w:val="0"/>
              <w:divBdr>
                <w:top w:val="none" w:sz="0" w:space="0" w:color="auto"/>
                <w:left w:val="none" w:sz="0" w:space="0" w:color="auto"/>
                <w:bottom w:val="none" w:sz="0" w:space="0" w:color="auto"/>
                <w:right w:val="none" w:sz="0" w:space="0" w:color="auto"/>
              </w:divBdr>
            </w:div>
            <w:div w:id="9906445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89019181">
      <w:bodyDiv w:val="1"/>
      <w:marLeft w:val="0"/>
      <w:marRight w:val="0"/>
      <w:marTop w:val="0"/>
      <w:marBottom w:val="0"/>
      <w:divBdr>
        <w:top w:val="none" w:sz="0" w:space="0" w:color="auto"/>
        <w:left w:val="none" w:sz="0" w:space="0" w:color="auto"/>
        <w:bottom w:val="none" w:sz="0" w:space="0" w:color="auto"/>
        <w:right w:val="none" w:sz="0" w:space="0" w:color="auto"/>
      </w:divBdr>
    </w:div>
    <w:div w:id="333384300">
      <w:bodyDiv w:val="1"/>
      <w:marLeft w:val="0"/>
      <w:marRight w:val="0"/>
      <w:marTop w:val="0"/>
      <w:marBottom w:val="0"/>
      <w:divBdr>
        <w:top w:val="none" w:sz="0" w:space="0" w:color="auto"/>
        <w:left w:val="none" w:sz="0" w:space="0" w:color="auto"/>
        <w:bottom w:val="none" w:sz="0" w:space="0" w:color="auto"/>
        <w:right w:val="none" w:sz="0" w:space="0" w:color="auto"/>
      </w:divBdr>
      <w:divsChild>
        <w:div w:id="759716951">
          <w:marLeft w:val="0"/>
          <w:marRight w:val="0"/>
          <w:marTop w:val="0"/>
          <w:marBottom w:val="0"/>
          <w:divBdr>
            <w:top w:val="none" w:sz="0" w:space="0" w:color="auto"/>
            <w:left w:val="none" w:sz="0" w:space="0" w:color="auto"/>
            <w:bottom w:val="none" w:sz="0" w:space="0" w:color="auto"/>
            <w:right w:val="none" w:sz="0" w:space="0" w:color="auto"/>
          </w:divBdr>
          <w:divsChild>
            <w:div w:id="8451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843">
      <w:bodyDiv w:val="1"/>
      <w:marLeft w:val="0"/>
      <w:marRight w:val="0"/>
      <w:marTop w:val="0"/>
      <w:marBottom w:val="0"/>
      <w:divBdr>
        <w:top w:val="none" w:sz="0" w:space="0" w:color="auto"/>
        <w:left w:val="none" w:sz="0" w:space="0" w:color="auto"/>
        <w:bottom w:val="none" w:sz="0" w:space="0" w:color="auto"/>
        <w:right w:val="none" w:sz="0" w:space="0" w:color="auto"/>
      </w:divBdr>
    </w:div>
    <w:div w:id="373504580">
      <w:bodyDiv w:val="1"/>
      <w:marLeft w:val="0"/>
      <w:marRight w:val="0"/>
      <w:marTop w:val="0"/>
      <w:marBottom w:val="0"/>
      <w:divBdr>
        <w:top w:val="none" w:sz="0" w:space="0" w:color="auto"/>
        <w:left w:val="none" w:sz="0" w:space="0" w:color="auto"/>
        <w:bottom w:val="none" w:sz="0" w:space="0" w:color="auto"/>
        <w:right w:val="none" w:sz="0" w:space="0" w:color="auto"/>
      </w:divBdr>
      <w:divsChild>
        <w:div w:id="873348297">
          <w:marLeft w:val="0"/>
          <w:marRight w:val="0"/>
          <w:marTop w:val="0"/>
          <w:marBottom w:val="0"/>
          <w:divBdr>
            <w:top w:val="none" w:sz="0" w:space="0" w:color="auto"/>
            <w:left w:val="none" w:sz="0" w:space="0" w:color="auto"/>
            <w:bottom w:val="none" w:sz="0" w:space="0" w:color="auto"/>
            <w:right w:val="none" w:sz="0" w:space="0" w:color="auto"/>
          </w:divBdr>
          <w:divsChild>
            <w:div w:id="13420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4390">
      <w:bodyDiv w:val="1"/>
      <w:marLeft w:val="0"/>
      <w:marRight w:val="0"/>
      <w:marTop w:val="0"/>
      <w:marBottom w:val="0"/>
      <w:divBdr>
        <w:top w:val="none" w:sz="0" w:space="0" w:color="auto"/>
        <w:left w:val="none" w:sz="0" w:space="0" w:color="auto"/>
        <w:bottom w:val="none" w:sz="0" w:space="0" w:color="auto"/>
        <w:right w:val="none" w:sz="0" w:space="0" w:color="auto"/>
      </w:divBdr>
    </w:div>
    <w:div w:id="416941651">
      <w:bodyDiv w:val="1"/>
      <w:marLeft w:val="0"/>
      <w:marRight w:val="0"/>
      <w:marTop w:val="0"/>
      <w:marBottom w:val="0"/>
      <w:divBdr>
        <w:top w:val="none" w:sz="0" w:space="0" w:color="auto"/>
        <w:left w:val="none" w:sz="0" w:space="0" w:color="auto"/>
        <w:bottom w:val="none" w:sz="0" w:space="0" w:color="auto"/>
        <w:right w:val="none" w:sz="0" w:space="0" w:color="auto"/>
      </w:divBdr>
    </w:div>
    <w:div w:id="423187527">
      <w:bodyDiv w:val="1"/>
      <w:marLeft w:val="0"/>
      <w:marRight w:val="0"/>
      <w:marTop w:val="0"/>
      <w:marBottom w:val="0"/>
      <w:divBdr>
        <w:top w:val="none" w:sz="0" w:space="0" w:color="auto"/>
        <w:left w:val="none" w:sz="0" w:space="0" w:color="auto"/>
        <w:bottom w:val="none" w:sz="0" w:space="0" w:color="auto"/>
        <w:right w:val="none" w:sz="0" w:space="0" w:color="auto"/>
      </w:divBdr>
    </w:div>
    <w:div w:id="445540627">
      <w:bodyDiv w:val="1"/>
      <w:marLeft w:val="0"/>
      <w:marRight w:val="0"/>
      <w:marTop w:val="0"/>
      <w:marBottom w:val="0"/>
      <w:divBdr>
        <w:top w:val="none" w:sz="0" w:space="0" w:color="auto"/>
        <w:left w:val="none" w:sz="0" w:space="0" w:color="auto"/>
        <w:bottom w:val="none" w:sz="0" w:space="0" w:color="auto"/>
        <w:right w:val="none" w:sz="0" w:space="0" w:color="auto"/>
      </w:divBdr>
    </w:div>
    <w:div w:id="468862940">
      <w:bodyDiv w:val="1"/>
      <w:marLeft w:val="0"/>
      <w:marRight w:val="0"/>
      <w:marTop w:val="0"/>
      <w:marBottom w:val="0"/>
      <w:divBdr>
        <w:top w:val="none" w:sz="0" w:space="0" w:color="auto"/>
        <w:left w:val="none" w:sz="0" w:space="0" w:color="auto"/>
        <w:bottom w:val="none" w:sz="0" w:space="0" w:color="auto"/>
        <w:right w:val="none" w:sz="0" w:space="0" w:color="auto"/>
      </w:divBdr>
    </w:div>
    <w:div w:id="489910581">
      <w:bodyDiv w:val="1"/>
      <w:marLeft w:val="0"/>
      <w:marRight w:val="0"/>
      <w:marTop w:val="0"/>
      <w:marBottom w:val="0"/>
      <w:divBdr>
        <w:top w:val="none" w:sz="0" w:space="0" w:color="auto"/>
        <w:left w:val="none" w:sz="0" w:space="0" w:color="auto"/>
        <w:bottom w:val="none" w:sz="0" w:space="0" w:color="auto"/>
        <w:right w:val="none" w:sz="0" w:space="0" w:color="auto"/>
      </w:divBdr>
    </w:div>
    <w:div w:id="496313494">
      <w:bodyDiv w:val="1"/>
      <w:marLeft w:val="0"/>
      <w:marRight w:val="0"/>
      <w:marTop w:val="0"/>
      <w:marBottom w:val="0"/>
      <w:divBdr>
        <w:top w:val="none" w:sz="0" w:space="0" w:color="auto"/>
        <w:left w:val="none" w:sz="0" w:space="0" w:color="auto"/>
        <w:bottom w:val="none" w:sz="0" w:space="0" w:color="auto"/>
        <w:right w:val="none" w:sz="0" w:space="0" w:color="auto"/>
      </w:divBdr>
    </w:div>
    <w:div w:id="500237036">
      <w:bodyDiv w:val="1"/>
      <w:marLeft w:val="0"/>
      <w:marRight w:val="0"/>
      <w:marTop w:val="0"/>
      <w:marBottom w:val="0"/>
      <w:divBdr>
        <w:top w:val="none" w:sz="0" w:space="0" w:color="auto"/>
        <w:left w:val="none" w:sz="0" w:space="0" w:color="auto"/>
        <w:bottom w:val="none" w:sz="0" w:space="0" w:color="auto"/>
        <w:right w:val="none" w:sz="0" w:space="0" w:color="auto"/>
      </w:divBdr>
    </w:div>
    <w:div w:id="506363582">
      <w:bodyDiv w:val="1"/>
      <w:marLeft w:val="0"/>
      <w:marRight w:val="0"/>
      <w:marTop w:val="0"/>
      <w:marBottom w:val="0"/>
      <w:divBdr>
        <w:top w:val="none" w:sz="0" w:space="0" w:color="auto"/>
        <w:left w:val="none" w:sz="0" w:space="0" w:color="auto"/>
        <w:bottom w:val="none" w:sz="0" w:space="0" w:color="auto"/>
        <w:right w:val="none" w:sz="0" w:space="0" w:color="auto"/>
      </w:divBdr>
      <w:divsChild>
        <w:div w:id="1969508376">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11263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27">
      <w:bodyDiv w:val="1"/>
      <w:marLeft w:val="0"/>
      <w:marRight w:val="0"/>
      <w:marTop w:val="0"/>
      <w:marBottom w:val="0"/>
      <w:divBdr>
        <w:top w:val="none" w:sz="0" w:space="0" w:color="auto"/>
        <w:left w:val="none" w:sz="0" w:space="0" w:color="auto"/>
        <w:bottom w:val="none" w:sz="0" w:space="0" w:color="auto"/>
        <w:right w:val="none" w:sz="0" w:space="0" w:color="auto"/>
      </w:divBdr>
      <w:divsChild>
        <w:div w:id="1824350486">
          <w:marLeft w:val="0"/>
          <w:marRight w:val="0"/>
          <w:marTop w:val="0"/>
          <w:marBottom w:val="0"/>
          <w:divBdr>
            <w:top w:val="none" w:sz="0" w:space="0" w:color="auto"/>
            <w:left w:val="none" w:sz="0" w:space="0" w:color="auto"/>
            <w:bottom w:val="none" w:sz="0" w:space="0" w:color="auto"/>
            <w:right w:val="none" w:sz="0" w:space="0" w:color="auto"/>
          </w:divBdr>
          <w:divsChild>
            <w:div w:id="8980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150">
      <w:bodyDiv w:val="1"/>
      <w:marLeft w:val="0"/>
      <w:marRight w:val="0"/>
      <w:marTop w:val="0"/>
      <w:marBottom w:val="0"/>
      <w:divBdr>
        <w:top w:val="none" w:sz="0" w:space="0" w:color="auto"/>
        <w:left w:val="none" w:sz="0" w:space="0" w:color="auto"/>
        <w:bottom w:val="none" w:sz="0" w:space="0" w:color="auto"/>
        <w:right w:val="none" w:sz="0" w:space="0" w:color="auto"/>
      </w:divBdr>
    </w:div>
    <w:div w:id="590159919">
      <w:bodyDiv w:val="1"/>
      <w:marLeft w:val="0"/>
      <w:marRight w:val="0"/>
      <w:marTop w:val="0"/>
      <w:marBottom w:val="0"/>
      <w:divBdr>
        <w:top w:val="none" w:sz="0" w:space="0" w:color="auto"/>
        <w:left w:val="none" w:sz="0" w:space="0" w:color="auto"/>
        <w:bottom w:val="none" w:sz="0" w:space="0" w:color="auto"/>
        <w:right w:val="none" w:sz="0" w:space="0" w:color="auto"/>
      </w:divBdr>
    </w:div>
    <w:div w:id="621813699">
      <w:bodyDiv w:val="1"/>
      <w:marLeft w:val="0"/>
      <w:marRight w:val="0"/>
      <w:marTop w:val="0"/>
      <w:marBottom w:val="0"/>
      <w:divBdr>
        <w:top w:val="none" w:sz="0" w:space="0" w:color="auto"/>
        <w:left w:val="none" w:sz="0" w:space="0" w:color="auto"/>
        <w:bottom w:val="none" w:sz="0" w:space="0" w:color="auto"/>
        <w:right w:val="none" w:sz="0" w:space="0" w:color="auto"/>
      </w:divBdr>
    </w:div>
    <w:div w:id="641350140">
      <w:bodyDiv w:val="1"/>
      <w:marLeft w:val="0"/>
      <w:marRight w:val="0"/>
      <w:marTop w:val="0"/>
      <w:marBottom w:val="0"/>
      <w:divBdr>
        <w:top w:val="none" w:sz="0" w:space="0" w:color="auto"/>
        <w:left w:val="none" w:sz="0" w:space="0" w:color="auto"/>
        <w:bottom w:val="none" w:sz="0" w:space="0" w:color="auto"/>
        <w:right w:val="none" w:sz="0" w:space="0" w:color="auto"/>
      </w:divBdr>
    </w:div>
    <w:div w:id="665523760">
      <w:bodyDiv w:val="1"/>
      <w:marLeft w:val="0"/>
      <w:marRight w:val="0"/>
      <w:marTop w:val="0"/>
      <w:marBottom w:val="0"/>
      <w:divBdr>
        <w:top w:val="none" w:sz="0" w:space="0" w:color="auto"/>
        <w:left w:val="none" w:sz="0" w:space="0" w:color="auto"/>
        <w:bottom w:val="none" w:sz="0" w:space="0" w:color="auto"/>
        <w:right w:val="none" w:sz="0" w:space="0" w:color="auto"/>
      </w:divBdr>
      <w:divsChild>
        <w:div w:id="41173874">
          <w:marLeft w:val="0"/>
          <w:marRight w:val="0"/>
          <w:marTop w:val="0"/>
          <w:marBottom w:val="0"/>
          <w:divBdr>
            <w:top w:val="single" w:sz="2" w:space="0" w:color="E5E7EB"/>
            <w:left w:val="single" w:sz="2" w:space="0" w:color="E5E7EB"/>
            <w:bottom w:val="single" w:sz="2" w:space="0" w:color="E5E7EB"/>
            <w:right w:val="single" w:sz="2" w:space="0" w:color="E5E7EB"/>
          </w:divBdr>
        </w:div>
        <w:div w:id="1992754808">
          <w:marLeft w:val="0"/>
          <w:marRight w:val="0"/>
          <w:marTop w:val="600"/>
          <w:marBottom w:val="0"/>
          <w:divBdr>
            <w:top w:val="single" w:sz="2" w:space="0" w:color="E5E7EB"/>
            <w:left w:val="single" w:sz="2" w:space="0" w:color="E5E7EB"/>
            <w:bottom w:val="single" w:sz="2" w:space="0" w:color="E5E7EB"/>
            <w:right w:val="single" w:sz="2" w:space="0" w:color="E5E7EB"/>
          </w:divBdr>
        </w:div>
      </w:divsChild>
    </w:div>
    <w:div w:id="669412672">
      <w:bodyDiv w:val="1"/>
      <w:marLeft w:val="0"/>
      <w:marRight w:val="0"/>
      <w:marTop w:val="0"/>
      <w:marBottom w:val="0"/>
      <w:divBdr>
        <w:top w:val="none" w:sz="0" w:space="0" w:color="auto"/>
        <w:left w:val="none" w:sz="0" w:space="0" w:color="auto"/>
        <w:bottom w:val="none" w:sz="0" w:space="0" w:color="auto"/>
        <w:right w:val="none" w:sz="0" w:space="0" w:color="auto"/>
      </w:divBdr>
    </w:div>
    <w:div w:id="764303206">
      <w:bodyDiv w:val="1"/>
      <w:marLeft w:val="0"/>
      <w:marRight w:val="0"/>
      <w:marTop w:val="0"/>
      <w:marBottom w:val="0"/>
      <w:divBdr>
        <w:top w:val="none" w:sz="0" w:space="0" w:color="auto"/>
        <w:left w:val="none" w:sz="0" w:space="0" w:color="auto"/>
        <w:bottom w:val="none" w:sz="0" w:space="0" w:color="auto"/>
        <w:right w:val="none" w:sz="0" w:space="0" w:color="auto"/>
      </w:divBdr>
    </w:div>
    <w:div w:id="782650377">
      <w:bodyDiv w:val="1"/>
      <w:marLeft w:val="0"/>
      <w:marRight w:val="0"/>
      <w:marTop w:val="0"/>
      <w:marBottom w:val="0"/>
      <w:divBdr>
        <w:top w:val="none" w:sz="0" w:space="0" w:color="auto"/>
        <w:left w:val="none" w:sz="0" w:space="0" w:color="auto"/>
        <w:bottom w:val="none" w:sz="0" w:space="0" w:color="auto"/>
        <w:right w:val="none" w:sz="0" w:space="0" w:color="auto"/>
      </w:divBdr>
      <w:divsChild>
        <w:div w:id="254290561">
          <w:marLeft w:val="0"/>
          <w:marRight w:val="0"/>
          <w:marTop w:val="0"/>
          <w:marBottom w:val="0"/>
          <w:divBdr>
            <w:top w:val="none" w:sz="0" w:space="0" w:color="auto"/>
            <w:left w:val="none" w:sz="0" w:space="0" w:color="auto"/>
            <w:bottom w:val="none" w:sz="0" w:space="0" w:color="auto"/>
            <w:right w:val="none" w:sz="0" w:space="0" w:color="auto"/>
          </w:divBdr>
          <w:divsChild>
            <w:div w:id="893927293">
              <w:marLeft w:val="0"/>
              <w:marRight w:val="0"/>
              <w:marTop w:val="0"/>
              <w:marBottom w:val="0"/>
              <w:divBdr>
                <w:top w:val="none" w:sz="0" w:space="0" w:color="auto"/>
                <w:left w:val="none" w:sz="0" w:space="0" w:color="auto"/>
                <w:bottom w:val="none" w:sz="0" w:space="0" w:color="auto"/>
                <w:right w:val="none" w:sz="0" w:space="0" w:color="auto"/>
              </w:divBdr>
              <w:divsChild>
                <w:div w:id="19034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3867">
      <w:bodyDiv w:val="1"/>
      <w:marLeft w:val="0"/>
      <w:marRight w:val="0"/>
      <w:marTop w:val="0"/>
      <w:marBottom w:val="0"/>
      <w:divBdr>
        <w:top w:val="none" w:sz="0" w:space="0" w:color="auto"/>
        <w:left w:val="none" w:sz="0" w:space="0" w:color="auto"/>
        <w:bottom w:val="none" w:sz="0" w:space="0" w:color="auto"/>
        <w:right w:val="none" w:sz="0" w:space="0" w:color="auto"/>
      </w:divBdr>
    </w:div>
    <w:div w:id="824855072">
      <w:bodyDiv w:val="1"/>
      <w:marLeft w:val="0"/>
      <w:marRight w:val="0"/>
      <w:marTop w:val="0"/>
      <w:marBottom w:val="0"/>
      <w:divBdr>
        <w:top w:val="none" w:sz="0" w:space="0" w:color="auto"/>
        <w:left w:val="none" w:sz="0" w:space="0" w:color="auto"/>
        <w:bottom w:val="none" w:sz="0" w:space="0" w:color="auto"/>
        <w:right w:val="none" w:sz="0" w:space="0" w:color="auto"/>
      </w:divBdr>
    </w:div>
    <w:div w:id="860514487">
      <w:bodyDiv w:val="1"/>
      <w:marLeft w:val="0"/>
      <w:marRight w:val="0"/>
      <w:marTop w:val="0"/>
      <w:marBottom w:val="0"/>
      <w:divBdr>
        <w:top w:val="none" w:sz="0" w:space="0" w:color="auto"/>
        <w:left w:val="none" w:sz="0" w:space="0" w:color="auto"/>
        <w:bottom w:val="none" w:sz="0" w:space="0" w:color="auto"/>
        <w:right w:val="none" w:sz="0" w:space="0" w:color="auto"/>
      </w:divBdr>
    </w:div>
    <w:div w:id="909582243">
      <w:bodyDiv w:val="1"/>
      <w:marLeft w:val="0"/>
      <w:marRight w:val="0"/>
      <w:marTop w:val="0"/>
      <w:marBottom w:val="0"/>
      <w:divBdr>
        <w:top w:val="none" w:sz="0" w:space="0" w:color="auto"/>
        <w:left w:val="none" w:sz="0" w:space="0" w:color="auto"/>
        <w:bottom w:val="none" w:sz="0" w:space="0" w:color="auto"/>
        <w:right w:val="none" w:sz="0" w:space="0" w:color="auto"/>
      </w:divBdr>
    </w:div>
    <w:div w:id="927814501">
      <w:bodyDiv w:val="1"/>
      <w:marLeft w:val="0"/>
      <w:marRight w:val="0"/>
      <w:marTop w:val="0"/>
      <w:marBottom w:val="0"/>
      <w:divBdr>
        <w:top w:val="none" w:sz="0" w:space="0" w:color="auto"/>
        <w:left w:val="none" w:sz="0" w:space="0" w:color="auto"/>
        <w:bottom w:val="none" w:sz="0" w:space="0" w:color="auto"/>
        <w:right w:val="none" w:sz="0" w:space="0" w:color="auto"/>
      </w:divBdr>
    </w:div>
    <w:div w:id="932740831">
      <w:bodyDiv w:val="1"/>
      <w:marLeft w:val="0"/>
      <w:marRight w:val="0"/>
      <w:marTop w:val="0"/>
      <w:marBottom w:val="0"/>
      <w:divBdr>
        <w:top w:val="none" w:sz="0" w:space="0" w:color="auto"/>
        <w:left w:val="none" w:sz="0" w:space="0" w:color="auto"/>
        <w:bottom w:val="none" w:sz="0" w:space="0" w:color="auto"/>
        <w:right w:val="none" w:sz="0" w:space="0" w:color="auto"/>
      </w:divBdr>
    </w:div>
    <w:div w:id="93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90860621">
          <w:marLeft w:val="0"/>
          <w:marRight w:val="0"/>
          <w:marTop w:val="0"/>
          <w:marBottom w:val="0"/>
          <w:divBdr>
            <w:top w:val="none" w:sz="0" w:space="0" w:color="auto"/>
            <w:left w:val="none" w:sz="0" w:space="0" w:color="auto"/>
            <w:bottom w:val="none" w:sz="0" w:space="0" w:color="auto"/>
            <w:right w:val="none" w:sz="0" w:space="0" w:color="auto"/>
          </w:divBdr>
          <w:divsChild>
            <w:div w:id="141579987">
              <w:marLeft w:val="0"/>
              <w:marRight w:val="0"/>
              <w:marTop w:val="0"/>
              <w:marBottom w:val="0"/>
              <w:divBdr>
                <w:top w:val="none" w:sz="0" w:space="0" w:color="auto"/>
                <w:left w:val="none" w:sz="0" w:space="0" w:color="auto"/>
                <w:bottom w:val="none" w:sz="0" w:space="0" w:color="auto"/>
                <w:right w:val="none" w:sz="0" w:space="0" w:color="auto"/>
              </w:divBdr>
              <w:divsChild>
                <w:div w:id="1019896085">
                  <w:marLeft w:val="0"/>
                  <w:marRight w:val="0"/>
                  <w:marTop w:val="0"/>
                  <w:marBottom w:val="0"/>
                  <w:divBdr>
                    <w:top w:val="none" w:sz="0" w:space="0" w:color="auto"/>
                    <w:left w:val="none" w:sz="0" w:space="0" w:color="auto"/>
                    <w:bottom w:val="none" w:sz="0" w:space="0" w:color="auto"/>
                    <w:right w:val="none" w:sz="0" w:space="0" w:color="auto"/>
                  </w:divBdr>
                  <w:divsChild>
                    <w:div w:id="1660839151">
                      <w:marLeft w:val="0"/>
                      <w:marRight w:val="0"/>
                      <w:marTop w:val="0"/>
                      <w:marBottom w:val="0"/>
                      <w:divBdr>
                        <w:top w:val="none" w:sz="0" w:space="0" w:color="auto"/>
                        <w:left w:val="none" w:sz="0" w:space="0" w:color="auto"/>
                        <w:bottom w:val="none" w:sz="0" w:space="0" w:color="auto"/>
                        <w:right w:val="none" w:sz="0" w:space="0" w:color="auto"/>
                      </w:divBdr>
                      <w:divsChild>
                        <w:div w:id="76023914">
                          <w:marLeft w:val="0"/>
                          <w:marRight w:val="0"/>
                          <w:marTop w:val="0"/>
                          <w:marBottom w:val="0"/>
                          <w:divBdr>
                            <w:top w:val="none" w:sz="0" w:space="0" w:color="auto"/>
                            <w:left w:val="none" w:sz="0" w:space="0" w:color="auto"/>
                            <w:bottom w:val="none" w:sz="0" w:space="0" w:color="auto"/>
                            <w:right w:val="none" w:sz="0" w:space="0" w:color="auto"/>
                          </w:divBdr>
                          <w:divsChild>
                            <w:div w:id="1179463103">
                              <w:marLeft w:val="0"/>
                              <w:marRight w:val="0"/>
                              <w:marTop w:val="60"/>
                              <w:marBottom w:val="300"/>
                              <w:divBdr>
                                <w:top w:val="none" w:sz="0" w:space="0" w:color="auto"/>
                                <w:left w:val="none" w:sz="0" w:space="0" w:color="auto"/>
                                <w:bottom w:val="none" w:sz="0" w:space="0" w:color="auto"/>
                                <w:right w:val="none" w:sz="0" w:space="0" w:color="auto"/>
                              </w:divBdr>
                              <w:divsChild>
                                <w:div w:id="552273305">
                                  <w:marLeft w:val="0"/>
                                  <w:marRight w:val="0"/>
                                  <w:marTop w:val="0"/>
                                  <w:marBottom w:val="0"/>
                                  <w:divBdr>
                                    <w:top w:val="none" w:sz="0" w:space="0" w:color="auto"/>
                                    <w:left w:val="none" w:sz="0" w:space="0" w:color="auto"/>
                                    <w:bottom w:val="none" w:sz="0" w:space="0" w:color="auto"/>
                                    <w:right w:val="none" w:sz="0" w:space="0" w:color="auto"/>
                                  </w:divBdr>
                                  <w:divsChild>
                                    <w:div w:id="1127166006">
                                      <w:marLeft w:val="0"/>
                                      <w:marRight w:val="0"/>
                                      <w:marTop w:val="0"/>
                                      <w:marBottom w:val="0"/>
                                      <w:divBdr>
                                        <w:top w:val="none" w:sz="0" w:space="0" w:color="auto"/>
                                        <w:left w:val="none" w:sz="0" w:space="0" w:color="auto"/>
                                        <w:bottom w:val="none" w:sz="0" w:space="0" w:color="auto"/>
                                        <w:right w:val="none" w:sz="0" w:space="0" w:color="auto"/>
                                      </w:divBdr>
                                      <w:divsChild>
                                        <w:div w:id="1682195429">
                                          <w:marLeft w:val="0"/>
                                          <w:marRight w:val="0"/>
                                          <w:marTop w:val="0"/>
                                          <w:marBottom w:val="0"/>
                                          <w:divBdr>
                                            <w:top w:val="none" w:sz="0" w:space="0" w:color="auto"/>
                                            <w:left w:val="none" w:sz="0" w:space="0" w:color="auto"/>
                                            <w:bottom w:val="none" w:sz="0" w:space="0" w:color="auto"/>
                                            <w:right w:val="none" w:sz="0" w:space="0" w:color="auto"/>
                                          </w:divBdr>
                                          <w:divsChild>
                                            <w:div w:id="64686897">
                                              <w:marLeft w:val="0"/>
                                              <w:marRight w:val="0"/>
                                              <w:marTop w:val="0"/>
                                              <w:marBottom w:val="0"/>
                                              <w:divBdr>
                                                <w:top w:val="none" w:sz="0" w:space="0" w:color="auto"/>
                                                <w:left w:val="none" w:sz="0" w:space="0" w:color="auto"/>
                                                <w:bottom w:val="none" w:sz="0" w:space="0" w:color="auto"/>
                                                <w:right w:val="none" w:sz="0" w:space="0" w:color="auto"/>
                                              </w:divBdr>
                                              <w:divsChild>
                                                <w:div w:id="1947887149">
                                                  <w:marLeft w:val="0"/>
                                                  <w:marRight w:val="0"/>
                                                  <w:marTop w:val="0"/>
                                                  <w:marBottom w:val="0"/>
                                                  <w:divBdr>
                                                    <w:top w:val="none" w:sz="0" w:space="0" w:color="auto"/>
                                                    <w:left w:val="none" w:sz="0" w:space="0" w:color="auto"/>
                                                    <w:bottom w:val="none" w:sz="0" w:space="0" w:color="auto"/>
                                                    <w:right w:val="none" w:sz="0" w:space="0" w:color="auto"/>
                                                  </w:divBdr>
                                                  <w:divsChild>
                                                    <w:div w:id="101463937">
                                                      <w:marLeft w:val="0"/>
                                                      <w:marRight w:val="0"/>
                                                      <w:marTop w:val="0"/>
                                                      <w:marBottom w:val="0"/>
                                                      <w:divBdr>
                                                        <w:top w:val="none" w:sz="0" w:space="0" w:color="auto"/>
                                                        <w:left w:val="none" w:sz="0" w:space="0" w:color="auto"/>
                                                        <w:bottom w:val="none" w:sz="0" w:space="0" w:color="auto"/>
                                                        <w:right w:val="none" w:sz="0" w:space="0" w:color="auto"/>
                                                      </w:divBdr>
                                                      <w:divsChild>
                                                        <w:div w:id="1160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0669430">
      <w:bodyDiv w:val="1"/>
      <w:marLeft w:val="0"/>
      <w:marRight w:val="0"/>
      <w:marTop w:val="0"/>
      <w:marBottom w:val="0"/>
      <w:divBdr>
        <w:top w:val="none" w:sz="0" w:space="0" w:color="auto"/>
        <w:left w:val="none" w:sz="0" w:space="0" w:color="auto"/>
        <w:bottom w:val="none" w:sz="0" w:space="0" w:color="auto"/>
        <w:right w:val="none" w:sz="0" w:space="0" w:color="auto"/>
      </w:divBdr>
    </w:div>
    <w:div w:id="965046209">
      <w:bodyDiv w:val="1"/>
      <w:marLeft w:val="0"/>
      <w:marRight w:val="0"/>
      <w:marTop w:val="0"/>
      <w:marBottom w:val="0"/>
      <w:divBdr>
        <w:top w:val="none" w:sz="0" w:space="0" w:color="auto"/>
        <w:left w:val="none" w:sz="0" w:space="0" w:color="auto"/>
        <w:bottom w:val="none" w:sz="0" w:space="0" w:color="auto"/>
        <w:right w:val="none" w:sz="0" w:space="0" w:color="auto"/>
      </w:divBdr>
    </w:div>
    <w:div w:id="968246736">
      <w:bodyDiv w:val="1"/>
      <w:marLeft w:val="0"/>
      <w:marRight w:val="0"/>
      <w:marTop w:val="0"/>
      <w:marBottom w:val="0"/>
      <w:divBdr>
        <w:top w:val="none" w:sz="0" w:space="0" w:color="auto"/>
        <w:left w:val="none" w:sz="0" w:space="0" w:color="auto"/>
        <w:bottom w:val="none" w:sz="0" w:space="0" w:color="auto"/>
        <w:right w:val="none" w:sz="0" w:space="0" w:color="auto"/>
      </w:divBdr>
      <w:divsChild>
        <w:div w:id="997271620">
          <w:marLeft w:val="0"/>
          <w:marRight w:val="0"/>
          <w:marTop w:val="0"/>
          <w:marBottom w:val="0"/>
          <w:divBdr>
            <w:top w:val="none" w:sz="0" w:space="0" w:color="auto"/>
            <w:left w:val="none" w:sz="0" w:space="0" w:color="auto"/>
            <w:bottom w:val="none" w:sz="0" w:space="0" w:color="auto"/>
            <w:right w:val="none" w:sz="0" w:space="0" w:color="auto"/>
          </w:divBdr>
          <w:divsChild>
            <w:div w:id="962929438">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990792909">
      <w:bodyDiv w:val="1"/>
      <w:marLeft w:val="0"/>
      <w:marRight w:val="0"/>
      <w:marTop w:val="0"/>
      <w:marBottom w:val="0"/>
      <w:divBdr>
        <w:top w:val="none" w:sz="0" w:space="0" w:color="auto"/>
        <w:left w:val="none" w:sz="0" w:space="0" w:color="auto"/>
        <w:bottom w:val="none" w:sz="0" w:space="0" w:color="auto"/>
        <w:right w:val="none" w:sz="0" w:space="0" w:color="auto"/>
      </w:divBdr>
      <w:divsChild>
        <w:div w:id="1170483521">
          <w:marLeft w:val="0"/>
          <w:marRight w:val="0"/>
          <w:marTop w:val="0"/>
          <w:marBottom w:val="0"/>
          <w:divBdr>
            <w:top w:val="none" w:sz="0" w:space="0" w:color="auto"/>
            <w:left w:val="none" w:sz="0" w:space="0" w:color="auto"/>
            <w:bottom w:val="none" w:sz="0" w:space="0" w:color="auto"/>
            <w:right w:val="none" w:sz="0" w:space="0" w:color="auto"/>
          </w:divBdr>
          <w:divsChild>
            <w:div w:id="483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9179">
      <w:bodyDiv w:val="1"/>
      <w:marLeft w:val="0"/>
      <w:marRight w:val="0"/>
      <w:marTop w:val="0"/>
      <w:marBottom w:val="0"/>
      <w:divBdr>
        <w:top w:val="none" w:sz="0" w:space="0" w:color="auto"/>
        <w:left w:val="none" w:sz="0" w:space="0" w:color="auto"/>
        <w:bottom w:val="none" w:sz="0" w:space="0" w:color="auto"/>
        <w:right w:val="none" w:sz="0" w:space="0" w:color="auto"/>
      </w:divBdr>
    </w:div>
    <w:div w:id="1095322158">
      <w:bodyDiv w:val="1"/>
      <w:marLeft w:val="0"/>
      <w:marRight w:val="0"/>
      <w:marTop w:val="0"/>
      <w:marBottom w:val="0"/>
      <w:divBdr>
        <w:top w:val="none" w:sz="0" w:space="0" w:color="auto"/>
        <w:left w:val="none" w:sz="0" w:space="0" w:color="auto"/>
        <w:bottom w:val="none" w:sz="0" w:space="0" w:color="auto"/>
        <w:right w:val="none" w:sz="0" w:space="0" w:color="auto"/>
      </w:divBdr>
    </w:div>
    <w:div w:id="1107896097">
      <w:bodyDiv w:val="1"/>
      <w:marLeft w:val="0"/>
      <w:marRight w:val="0"/>
      <w:marTop w:val="0"/>
      <w:marBottom w:val="0"/>
      <w:divBdr>
        <w:top w:val="none" w:sz="0" w:space="0" w:color="auto"/>
        <w:left w:val="none" w:sz="0" w:space="0" w:color="auto"/>
        <w:bottom w:val="none" w:sz="0" w:space="0" w:color="auto"/>
        <w:right w:val="none" w:sz="0" w:space="0" w:color="auto"/>
      </w:divBdr>
    </w:div>
    <w:div w:id="1113331095">
      <w:bodyDiv w:val="1"/>
      <w:marLeft w:val="0"/>
      <w:marRight w:val="0"/>
      <w:marTop w:val="0"/>
      <w:marBottom w:val="0"/>
      <w:divBdr>
        <w:top w:val="none" w:sz="0" w:space="0" w:color="auto"/>
        <w:left w:val="none" w:sz="0" w:space="0" w:color="auto"/>
        <w:bottom w:val="none" w:sz="0" w:space="0" w:color="auto"/>
        <w:right w:val="none" w:sz="0" w:space="0" w:color="auto"/>
      </w:divBdr>
    </w:div>
    <w:div w:id="1118791538">
      <w:bodyDiv w:val="1"/>
      <w:marLeft w:val="0"/>
      <w:marRight w:val="0"/>
      <w:marTop w:val="0"/>
      <w:marBottom w:val="0"/>
      <w:divBdr>
        <w:top w:val="none" w:sz="0" w:space="0" w:color="auto"/>
        <w:left w:val="none" w:sz="0" w:space="0" w:color="auto"/>
        <w:bottom w:val="none" w:sz="0" w:space="0" w:color="auto"/>
        <w:right w:val="none" w:sz="0" w:space="0" w:color="auto"/>
      </w:divBdr>
    </w:div>
    <w:div w:id="1126386498">
      <w:bodyDiv w:val="1"/>
      <w:marLeft w:val="0"/>
      <w:marRight w:val="0"/>
      <w:marTop w:val="0"/>
      <w:marBottom w:val="0"/>
      <w:divBdr>
        <w:top w:val="none" w:sz="0" w:space="0" w:color="auto"/>
        <w:left w:val="none" w:sz="0" w:space="0" w:color="auto"/>
        <w:bottom w:val="none" w:sz="0" w:space="0" w:color="auto"/>
        <w:right w:val="none" w:sz="0" w:space="0" w:color="auto"/>
      </w:divBdr>
      <w:divsChild>
        <w:div w:id="657999248">
          <w:marLeft w:val="0"/>
          <w:marRight w:val="0"/>
          <w:marTop w:val="0"/>
          <w:marBottom w:val="0"/>
          <w:divBdr>
            <w:top w:val="none" w:sz="0" w:space="0" w:color="auto"/>
            <w:left w:val="none" w:sz="0" w:space="0" w:color="auto"/>
            <w:bottom w:val="none" w:sz="0" w:space="0" w:color="auto"/>
            <w:right w:val="none" w:sz="0" w:space="0" w:color="auto"/>
          </w:divBdr>
          <w:divsChild>
            <w:div w:id="18373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0693">
      <w:bodyDiv w:val="1"/>
      <w:marLeft w:val="0"/>
      <w:marRight w:val="0"/>
      <w:marTop w:val="0"/>
      <w:marBottom w:val="0"/>
      <w:divBdr>
        <w:top w:val="none" w:sz="0" w:space="0" w:color="auto"/>
        <w:left w:val="none" w:sz="0" w:space="0" w:color="auto"/>
        <w:bottom w:val="none" w:sz="0" w:space="0" w:color="auto"/>
        <w:right w:val="none" w:sz="0" w:space="0" w:color="auto"/>
      </w:divBdr>
    </w:div>
    <w:div w:id="1246300965">
      <w:bodyDiv w:val="1"/>
      <w:marLeft w:val="0"/>
      <w:marRight w:val="0"/>
      <w:marTop w:val="0"/>
      <w:marBottom w:val="0"/>
      <w:divBdr>
        <w:top w:val="none" w:sz="0" w:space="0" w:color="auto"/>
        <w:left w:val="none" w:sz="0" w:space="0" w:color="auto"/>
        <w:bottom w:val="none" w:sz="0" w:space="0" w:color="auto"/>
        <w:right w:val="none" w:sz="0" w:space="0" w:color="auto"/>
      </w:divBdr>
      <w:divsChild>
        <w:div w:id="433214729">
          <w:marLeft w:val="0"/>
          <w:marRight w:val="0"/>
          <w:marTop w:val="0"/>
          <w:marBottom w:val="0"/>
          <w:divBdr>
            <w:top w:val="single" w:sz="2" w:space="0" w:color="auto"/>
            <w:left w:val="single" w:sz="2" w:space="0" w:color="auto"/>
            <w:bottom w:val="single" w:sz="2" w:space="0" w:color="auto"/>
            <w:right w:val="single" w:sz="2" w:space="0" w:color="auto"/>
          </w:divBdr>
          <w:divsChild>
            <w:div w:id="1019771963">
              <w:marLeft w:val="0"/>
              <w:marRight w:val="0"/>
              <w:marTop w:val="0"/>
              <w:marBottom w:val="0"/>
              <w:divBdr>
                <w:top w:val="single" w:sz="2" w:space="0" w:color="auto"/>
                <w:left w:val="single" w:sz="2" w:space="0" w:color="auto"/>
                <w:bottom w:val="single" w:sz="2" w:space="0" w:color="auto"/>
                <w:right w:val="single" w:sz="2" w:space="0" w:color="auto"/>
              </w:divBdr>
              <w:divsChild>
                <w:div w:id="978918063">
                  <w:marLeft w:val="0"/>
                  <w:marRight w:val="0"/>
                  <w:marTop w:val="0"/>
                  <w:marBottom w:val="0"/>
                  <w:divBdr>
                    <w:top w:val="single" w:sz="2" w:space="0" w:color="auto"/>
                    <w:left w:val="single" w:sz="2" w:space="0" w:color="auto"/>
                    <w:bottom w:val="single" w:sz="2" w:space="0" w:color="auto"/>
                    <w:right w:val="single" w:sz="2" w:space="0" w:color="auto"/>
                  </w:divBdr>
                  <w:divsChild>
                    <w:div w:id="1120875645">
                      <w:marLeft w:val="0"/>
                      <w:marRight w:val="0"/>
                      <w:marTop w:val="0"/>
                      <w:marBottom w:val="0"/>
                      <w:divBdr>
                        <w:top w:val="single" w:sz="2" w:space="0" w:color="auto"/>
                        <w:left w:val="single" w:sz="2" w:space="0" w:color="auto"/>
                        <w:bottom w:val="single" w:sz="2" w:space="0" w:color="auto"/>
                        <w:right w:val="single" w:sz="2" w:space="0" w:color="auto"/>
                      </w:divBdr>
                      <w:divsChild>
                        <w:div w:id="1267347401">
                          <w:marLeft w:val="0"/>
                          <w:marRight w:val="0"/>
                          <w:marTop w:val="0"/>
                          <w:marBottom w:val="0"/>
                          <w:divBdr>
                            <w:top w:val="single" w:sz="2" w:space="0" w:color="auto"/>
                            <w:left w:val="single" w:sz="2" w:space="0" w:color="auto"/>
                            <w:bottom w:val="single" w:sz="2" w:space="0" w:color="auto"/>
                            <w:right w:val="single" w:sz="2" w:space="0" w:color="auto"/>
                          </w:divBdr>
                          <w:divsChild>
                            <w:div w:id="1604026132">
                              <w:marLeft w:val="0"/>
                              <w:marRight w:val="0"/>
                              <w:marTop w:val="0"/>
                              <w:marBottom w:val="0"/>
                              <w:divBdr>
                                <w:top w:val="single" w:sz="2" w:space="0" w:color="auto"/>
                                <w:left w:val="single" w:sz="2" w:space="0" w:color="auto"/>
                                <w:bottom w:val="single" w:sz="2" w:space="0" w:color="auto"/>
                                <w:right w:val="single" w:sz="2" w:space="0" w:color="auto"/>
                              </w:divBdr>
                              <w:divsChild>
                                <w:div w:id="1903708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77251603">
      <w:bodyDiv w:val="1"/>
      <w:marLeft w:val="0"/>
      <w:marRight w:val="0"/>
      <w:marTop w:val="0"/>
      <w:marBottom w:val="0"/>
      <w:divBdr>
        <w:top w:val="none" w:sz="0" w:space="0" w:color="auto"/>
        <w:left w:val="none" w:sz="0" w:space="0" w:color="auto"/>
        <w:bottom w:val="none" w:sz="0" w:space="0" w:color="auto"/>
        <w:right w:val="none" w:sz="0" w:space="0" w:color="auto"/>
      </w:divBdr>
    </w:div>
    <w:div w:id="1289360265">
      <w:bodyDiv w:val="1"/>
      <w:marLeft w:val="0"/>
      <w:marRight w:val="0"/>
      <w:marTop w:val="0"/>
      <w:marBottom w:val="0"/>
      <w:divBdr>
        <w:top w:val="none" w:sz="0" w:space="0" w:color="auto"/>
        <w:left w:val="none" w:sz="0" w:space="0" w:color="auto"/>
        <w:bottom w:val="none" w:sz="0" w:space="0" w:color="auto"/>
        <w:right w:val="none" w:sz="0" w:space="0" w:color="auto"/>
      </w:divBdr>
    </w:div>
    <w:div w:id="1323894933">
      <w:bodyDiv w:val="1"/>
      <w:marLeft w:val="0"/>
      <w:marRight w:val="0"/>
      <w:marTop w:val="0"/>
      <w:marBottom w:val="0"/>
      <w:divBdr>
        <w:top w:val="none" w:sz="0" w:space="0" w:color="auto"/>
        <w:left w:val="none" w:sz="0" w:space="0" w:color="auto"/>
        <w:bottom w:val="none" w:sz="0" w:space="0" w:color="auto"/>
        <w:right w:val="none" w:sz="0" w:space="0" w:color="auto"/>
      </w:divBdr>
    </w:div>
    <w:div w:id="1456757950">
      <w:bodyDiv w:val="1"/>
      <w:marLeft w:val="0"/>
      <w:marRight w:val="0"/>
      <w:marTop w:val="0"/>
      <w:marBottom w:val="0"/>
      <w:divBdr>
        <w:top w:val="none" w:sz="0" w:space="0" w:color="auto"/>
        <w:left w:val="none" w:sz="0" w:space="0" w:color="auto"/>
        <w:bottom w:val="none" w:sz="0" w:space="0" w:color="auto"/>
        <w:right w:val="none" w:sz="0" w:space="0" w:color="auto"/>
      </w:divBdr>
    </w:div>
    <w:div w:id="1461194082">
      <w:bodyDiv w:val="1"/>
      <w:marLeft w:val="0"/>
      <w:marRight w:val="0"/>
      <w:marTop w:val="0"/>
      <w:marBottom w:val="0"/>
      <w:divBdr>
        <w:top w:val="none" w:sz="0" w:space="0" w:color="auto"/>
        <w:left w:val="none" w:sz="0" w:space="0" w:color="auto"/>
        <w:bottom w:val="none" w:sz="0" w:space="0" w:color="auto"/>
        <w:right w:val="none" w:sz="0" w:space="0" w:color="auto"/>
      </w:divBdr>
      <w:divsChild>
        <w:div w:id="186212227">
          <w:marLeft w:val="0"/>
          <w:marRight w:val="0"/>
          <w:marTop w:val="0"/>
          <w:marBottom w:val="0"/>
          <w:divBdr>
            <w:top w:val="none" w:sz="0" w:space="0" w:color="auto"/>
            <w:left w:val="none" w:sz="0" w:space="0" w:color="auto"/>
            <w:bottom w:val="none" w:sz="0" w:space="0" w:color="auto"/>
            <w:right w:val="none" w:sz="0" w:space="0" w:color="auto"/>
          </w:divBdr>
          <w:divsChild>
            <w:div w:id="4337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7064">
      <w:bodyDiv w:val="1"/>
      <w:marLeft w:val="0"/>
      <w:marRight w:val="0"/>
      <w:marTop w:val="0"/>
      <w:marBottom w:val="0"/>
      <w:divBdr>
        <w:top w:val="none" w:sz="0" w:space="0" w:color="auto"/>
        <w:left w:val="none" w:sz="0" w:space="0" w:color="auto"/>
        <w:bottom w:val="none" w:sz="0" w:space="0" w:color="auto"/>
        <w:right w:val="none" w:sz="0" w:space="0" w:color="auto"/>
      </w:divBdr>
      <w:divsChild>
        <w:div w:id="128327275">
          <w:marLeft w:val="0"/>
          <w:marRight w:val="0"/>
          <w:marTop w:val="0"/>
          <w:marBottom w:val="0"/>
          <w:divBdr>
            <w:top w:val="none" w:sz="0" w:space="0" w:color="auto"/>
            <w:left w:val="none" w:sz="0" w:space="0" w:color="auto"/>
            <w:bottom w:val="none" w:sz="0" w:space="0" w:color="auto"/>
            <w:right w:val="none" w:sz="0" w:space="0" w:color="auto"/>
          </w:divBdr>
          <w:divsChild>
            <w:div w:id="1939218841">
              <w:marLeft w:val="0"/>
              <w:marRight w:val="0"/>
              <w:marTop w:val="0"/>
              <w:marBottom w:val="0"/>
              <w:divBdr>
                <w:top w:val="none" w:sz="0" w:space="0" w:color="auto"/>
                <w:left w:val="none" w:sz="0" w:space="0" w:color="auto"/>
                <w:bottom w:val="none" w:sz="0" w:space="0" w:color="auto"/>
                <w:right w:val="none" w:sz="0" w:space="0" w:color="auto"/>
              </w:divBdr>
            </w:div>
          </w:divsChild>
        </w:div>
        <w:div w:id="336081482">
          <w:marLeft w:val="0"/>
          <w:marRight w:val="0"/>
          <w:marTop w:val="0"/>
          <w:marBottom w:val="0"/>
          <w:divBdr>
            <w:top w:val="none" w:sz="0" w:space="0" w:color="auto"/>
            <w:left w:val="none" w:sz="0" w:space="0" w:color="auto"/>
            <w:bottom w:val="none" w:sz="0" w:space="0" w:color="auto"/>
            <w:right w:val="none" w:sz="0" w:space="0" w:color="auto"/>
          </w:divBdr>
          <w:divsChild>
            <w:div w:id="20994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5678">
      <w:bodyDiv w:val="1"/>
      <w:marLeft w:val="0"/>
      <w:marRight w:val="0"/>
      <w:marTop w:val="0"/>
      <w:marBottom w:val="0"/>
      <w:divBdr>
        <w:top w:val="none" w:sz="0" w:space="0" w:color="auto"/>
        <w:left w:val="none" w:sz="0" w:space="0" w:color="auto"/>
        <w:bottom w:val="none" w:sz="0" w:space="0" w:color="auto"/>
        <w:right w:val="none" w:sz="0" w:space="0" w:color="auto"/>
      </w:divBdr>
    </w:div>
    <w:div w:id="1838618227">
      <w:bodyDiv w:val="1"/>
      <w:marLeft w:val="0"/>
      <w:marRight w:val="0"/>
      <w:marTop w:val="0"/>
      <w:marBottom w:val="0"/>
      <w:divBdr>
        <w:top w:val="none" w:sz="0" w:space="0" w:color="auto"/>
        <w:left w:val="none" w:sz="0" w:space="0" w:color="auto"/>
        <w:bottom w:val="none" w:sz="0" w:space="0" w:color="auto"/>
        <w:right w:val="none" w:sz="0" w:space="0" w:color="auto"/>
      </w:divBdr>
    </w:div>
    <w:div w:id="1863325256">
      <w:bodyDiv w:val="1"/>
      <w:marLeft w:val="0"/>
      <w:marRight w:val="0"/>
      <w:marTop w:val="0"/>
      <w:marBottom w:val="0"/>
      <w:divBdr>
        <w:top w:val="none" w:sz="0" w:space="0" w:color="auto"/>
        <w:left w:val="none" w:sz="0" w:space="0" w:color="auto"/>
        <w:bottom w:val="none" w:sz="0" w:space="0" w:color="auto"/>
        <w:right w:val="none" w:sz="0" w:space="0" w:color="auto"/>
      </w:divBdr>
    </w:div>
    <w:div w:id="1880167828">
      <w:bodyDiv w:val="1"/>
      <w:marLeft w:val="0"/>
      <w:marRight w:val="0"/>
      <w:marTop w:val="0"/>
      <w:marBottom w:val="0"/>
      <w:divBdr>
        <w:top w:val="none" w:sz="0" w:space="0" w:color="auto"/>
        <w:left w:val="none" w:sz="0" w:space="0" w:color="auto"/>
        <w:bottom w:val="none" w:sz="0" w:space="0" w:color="auto"/>
        <w:right w:val="none" w:sz="0" w:space="0" w:color="auto"/>
      </w:divBdr>
    </w:div>
    <w:div w:id="1903519509">
      <w:bodyDiv w:val="1"/>
      <w:marLeft w:val="0"/>
      <w:marRight w:val="0"/>
      <w:marTop w:val="0"/>
      <w:marBottom w:val="0"/>
      <w:divBdr>
        <w:top w:val="none" w:sz="0" w:space="0" w:color="auto"/>
        <w:left w:val="none" w:sz="0" w:space="0" w:color="auto"/>
        <w:bottom w:val="none" w:sz="0" w:space="0" w:color="auto"/>
        <w:right w:val="none" w:sz="0" w:space="0" w:color="auto"/>
      </w:divBdr>
      <w:divsChild>
        <w:div w:id="1811169271">
          <w:marLeft w:val="0"/>
          <w:marRight w:val="0"/>
          <w:marTop w:val="0"/>
          <w:marBottom w:val="0"/>
          <w:divBdr>
            <w:top w:val="none" w:sz="0" w:space="0" w:color="auto"/>
            <w:left w:val="none" w:sz="0" w:space="0" w:color="auto"/>
            <w:bottom w:val="none" w:sz="0" w:space="0" w:color="auto"/>
            <w:right w:val="none" w:sz="0" w:space="0" w:color="auto"/>
          </w:divBdr>
          <w:divsChild>
            <w:div w:id="586622888">
              <w:marLeft w:val="0"/>
              <w:marRight w:val="0"/>
              <w:marTop w:val="0"/>
              <w:marBottom w:val="0"/>
              <w:divBdr>
                <w:top w:val="none" w:sz="0" w:space="0" w:color="auto"/>
                <w:left w:val="none" w:sz="0" w:space="0" w:color="auto"/>
                <w:bottom w:val="none" w:sz="0" w:space="0" w:color="auto"/>
                <w:right w:val="none" w:sz="0" w:space="0" w:color="auto"/>
              </w:divBdr>
              <w:divsChild>
                <w:div w:id="5577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695">
      <w:bodyDiv w:val="1"/>
      <w:marLeft w:val="0"/>
      <w:marRight w:val="0"/>
      <w:marTop w:val="0"/>
      <w:marBottom w:val="0"/>
      <w:divBdr>
        <w:top w:val="none" w:sz="0" w:space="0" w:color="auto"/>
        <w:left w:val="none" w:sz="0" w:space="0" w:color="auto"/>
        <w:bottom w:val="none" w:sz="0" w:space="0" w:color="auto"/>
        <w:right w:val="none" w:sz="0" w:space="0" w:color="auto"/>
      </w:divBdr>
    </w:div>
    <w:div w:id="1975284370">
      <w:bodyDiv w:val="1"/>
      <w:marLeft w:val="0"/>
      <w:marRight w:val="0"/>
      <w:marTop w:val="0"/>
      <w:marBottom w:val="0"/>
      <w:divBdr>
        <w:top w:val="none" w:sz="0" w:space="0" w:color="auto"/>
        <w:left w:val="none" w:sz="0" w:space="0" w:color="auto"/>
        <w:bottom w:val="none" w:sz="0" w:space="0" w:color="auto"/>
        <w:right w:val="none" w:sz="0" w:space="0" w:color="auto"/>
      </w:divBdr>
      <w:divsChild>
        <w:div w:id="392318888">
          <w:marLeft w:val="0"/>
          <w:marRight w:val="0"/>
          <w:marTop w:val="0"/>
          <w:marBottom w:val="0"/>
          <w:divBdr>
            <w:top w:val="none" w:sz="0" w:space="0" w:color="auto"/>
            <w:left w:val="none" w:sz="0" w:space="0" w:color="auto"/>
            <w:bottom w:val="none" w:sz="0" w:space="0" w:color="auto"/>
            <w:right w:val="none" w:sz="0" w:space="0" w:color="auto"/>
          </w:divBdr>
          <w:divsChild>
            <w:div w:id="1541356355">
              <w:marLeft w:val="0"/>
              <w:marRight w:val="0"/>
              <w:marTop w:val="0"/>
              <w:marBottom w:val="0"/>
              <w:divBdr>
                <w:top w:val="none" w:sz="0" w:space="0" w:color="auto"/>
                <w:left w:val="none" w:sz="0" w:space="0" w:color="auto"/>
                <w:bottom w:val="none" w:sz="0" w:space="0" w:color="auto"/>
                <w:right w:val="none" w:sz="0" w:space="0" w:color="auto"/>
              </w:divBdr>
              <w:divsChild>
                <w:div w:id="1511794319">
                  <w:marLeft w:val="0"/>
                  <w:marRight w:val="0"/>
                  <w:marTop w:val="0"/>
                  <w:marBottom w:val="0"/>
                  <w:divBdr>
                    <w:top w:val="none" w:sz="0" w:space="0" w:color="auto"/>
                    <w:left w:val="none" w:sz="0" w:space="0" w:color="auto"/>
                    <w:bottom w:val="none" w:sz="0" w:space="0" w:color="auto"/>
                    <w:right w:val="none" w:sz="0" w:space="0" w:color="auto"/>
                  </w:divBdr>
                  <w:divsChild>
                    <w:div w:id="2022857920">
                      <w:marLeft w:val="0"/>
                      <w:marRight w:val="0"/>
                      <w:marTop w:val="0"/>
                      <w:marBottom w:val="0"/>
                      <w:divBdr>
                        <w:top w:val="none" w:sz="0" w:space="0" w:color="auto"/>
                        <w:left w:val="none" w:sz="0" w:space="0" w:color="auto"/>
                        <w:bottom w:val="none" w:sz="0" w:space="0" w:color="auto"/>
                        <w:right w:val="none" w:sz="0" w:space="0" w:color="auto"/>
                      </w:divBdr>
                      <w:divsChild>
                        <w:div w:id="450242449">
                          <w:marLeft w:val="0"/>
                          <w:marRight w:val="0"/>
                          <w:marTop w:val="0"/>
                          <w:marBottom w:val="0"/>
                          <w:divBdr>
                            <w:top w:val="none" w:sz="0" w:space="0" w:color="auto"/>
                            <w:left w:val="none" w:sz="0" w:space="0" w:color="auto"/>
                            <w:bottom w:val="none" w:sz="0" w:space="0" w:color="auto"/>
                            <w:right w:val="none" w:sz="0" w:space="0" w:color="auto"/>
                          </w:divBdr>
                          <w:divsChild>
                            <w:div w:id="13213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18735">
      <w:bodyDiv w:val="1"/>
      <w:marLeft w:val="0"/>
      <w:marRight w:val="0"/>
      <w:marTop w:val="0"/>
      <w:marBottom w:val="0"/>
      <w:divBdr>
        <w:top w:val="none" w:sz="0" w:space="0" w:color="auto"/>
        <w:left w:val="none" w:sz="0" w:space="0" w:color="auto"/>
        <w:bottom w:val="none" w:sz="0" w:space="0" w:color="auto"/>
        <w:right w:val="none" w:sz="0" w:space="0" w:color="auto"/>
      </w:divBdr>
    </w:div>
    <w:div w:id="1985695924">
      <w:bodyDiv w:val="1"/>
      <w:marLeft w:val="0"/>
      <w:marRight w:val="0"/>
      <w:marTop w:val="0"/>
      <w:marBottom w:val="0"/>
      <w:divBdr>
        <w:top w:val="none" w:sz="0" w:space="0" w:color="auto"/>
        <w:left w:val="none" w:sz="0" w:space="0" w:color="auto"/>
        <w:bottom w:val="none" w:sz="0" w:space="0" w:color="auto"/>
        <w:right w:val="none" w:sz="0" w:space="0" w:color="auto"/>
      </w:divBdr>
    </w:div>
    <w:div w:id="2002074224">
      <w:bodyDiv w:val="1"/>
      <w:marLeft w:val="0"/>
      <w:marRight w:val="0"/>
      <w:marTop w:val="0"/>
      <w:marBottom w:val="0"/>
      <w:divBdr>
        <w:top w:val="none" w:sz="0" w:space="0" w:color="auto"/>
        <w:left w:val="none" w:sz="0" w:space="0" w:color="auto"/>
        <w:bottom w:val="none" w:sz="0" w:space="0" w:color="auto"/>
        <w:right w:val="none" w:sz="0" w:space="0" w:color="auto"/>
      </w:divBdr>
    </w:div>
    <w:div w:id="2031760997">
      <w:bodyDiv w:val="1"/>
      <w:marLeft w:val="0"/>
      <w:marRight w:val="0"/>
      <w:marTop w:val="0"/>
      <w:marBottom w:val="0"/>
      <w:divBdr>
        <w:top w:val="none" w:sz="0" w:space="0" w:color="auto"/>
        <w:left w:val="none" w:sz="0" w:space="0" w:color="auto"/>
        <w:bottom w:val="none" w:sz="0" w:space="0" w:color="auto"/>
        <w:right w:val="none" w:sz="0" w:space="0" w:color="auto"/>
      </w:divBdr>
    </w:div>
    <w:div w:id="2041273692">
      <w:bodyDiv w:val="1"/>
      <w:marLeft w:val="0"/>
      <w:marRight w:val="0"/>
      <w:marTop w:val="0"/>
      <w:marBottom w:val="0"/>
      <w:divBdr>
        <w:top w:val="none" w:sz="0" w:space="0" w:color="auto"/>
        <w:left w:val="none" w:sz="0" w:space="0" w:color="auto"/>
        <w:bottom w:val="none" w:sz="0" w:space="0" w:color="auto"/>
        <w:right w:val="none" w:sz="0" w:space="0" w:color="auto"/>
      </w:divBdr>
    </w:div>
    <w:div w:id="2061129958">
      <w:bodyDiv w:val="1"/>
      <w:marLeft w:val="0"/>
      <w:marRight w:val="0"/>
      <w:marTop w:val="0"/>
      <w:marBottom w:val="0"/>
      <w:divBdr>
        <w:top w:val="none" w:sz="0" w:space="0" w:color="auto"/>
        <w:left w:val="none" w:sz="0" w:space="0" w:color="auto"/>
        <w:bottom w:val="none" w:sz="0" w:space="0" w:color="auto"/>
        <w:right w:val="none" w:sz="0" w:space="0" w:color="auto"/>
      </w:divBdr>
    </w:div>
    <w:div w:id="2067727399">
      <w:bodyDiv w:val="1"/>
      <w:marLeft w:val="0"/>
      <w:marRight w:val="0"/>
      <w:marTop w:val="0"/>
      <w:marBottom w:val="0"/>
      <w:divBdr>
        <w:top w:val="none" w:sz="0" w:space="0" w:color="auto"/>
        <w:left w:val="none" w:sz="0" w:space="0" w:color="auto"/>
        <w:bottom w:val="none" w:sz="0" w:space="0" w:color="auto"/>
        <w:right w:val="none" w:sz="0" w:space="0" w:color="auto"/>
      </w:divBdr>
      <w:divsChild>
        <w:div w:id="517818206">
          <w:marLeft w:val="0"/>
          <w:marRight w:val="0"/>
          <w:marTop w:val="0"/>
          <w:marBottom w:val="0"/>
          <w:divBdr>
            <w:top w:val="single" w:sz="2" w:space="0" w:color="auto"/>
            <w:left w:val="single" w:sz="2" w:space="0" w:color="auto"/>
            <w:bottom w:val="single" w:sz="2" w:space="0" w:color="auto"/>
            <w:right w:val="single" w:sz="2" w:space="0" w:color="auto"/>
          </w:divBdr>
          <w:divsChild>
            <w:div w:id="1977298911">
              <w:marLeft w:val="0"/>
              <w:marRight w:val="0"/>
              <w:marTop w:val="0"/>
              <w:marBottom w:val="0"/>
              <w:divBdr>
                <w:top w:val="single" w:sz="2" w:space="0" w:color="auto"/>
                <w:left w:val="single" w:sz="2" w:space="0" w:color="auto"/>
                <w:bottom w:val="single" w:sz="2" w:space="0" w:color="auto"/>
                <w:right w:val="single" w:sz="2" w:space="0" w:color="auto"/>
              </w:divBdr>
              <w:divsChild>
                <w:div w:id="81072773">
                  <w:marLeft w:val="0"/>
                  <w:marRight w:val="0"/>
                  <w:marTop w:val="0"/>
                  <w:marBottom w:val="0"/>
                  <w:divBdr>
                    <w:top w:val="single" w:sz="2" w:space="0" w:color="auto"/>
                    <w:left w:val="single" w:sz="2" w:space="0" w:color="auto"/>
                    <w:bottom w:val="single" w:sz="2" w:space="0" w:color="auto"/>
                    <w:right w:val="single" w:sz="2" w:space="0" w:color="auto"/>
                  </w:divBdr>
                  <w:divsChild>
                    <w:div w:id="793906651">
                      <w:marLeft w:val="0"/>
                      <w:marRight w:val="0"/>
                      <w:marTop w:val="0"/>
                      <w:marBottom w:val="0"/>
                      <w:divBdr>
                        <w:top w:val="single" w:sz="2" w:space="0" w:color="auto"/>
                        <w:left w:val="single" w:sz="2" w:space="0" w:color="auto"/>
                        <w:bottom w:val="single" w:sz="2" w:space="0" w:color="auto"/>
                        <w:right w:val="single" w:sz="2" w:space="0" w:color="auto"/>
                      </w:divBdr>
                      <w:divsChild>
                        <w:div w:id="1010526013">
                          <w:marLeft w:val="0"/>
                          <w:marRight w:val="0"/>
                          <w:marTop w:val="0"/>
                          <w:marBottom w:val="0"/>
                          <w:divBdr>
                            <w:top w:val="single" w:sz="2" w:space="0" w:color="auto"/>
                            <w:left w:val="single" w:sz="2" w:space="0" w:color="auto"/>
                            <w:bottom w:val="single" w:sz="2" w:space="0" w:color="auto"/>
                            <w:right w:val="single" w:sz="2" w:space="0" w:color="auto"/>
                          </w:divBdr>
                          <w:divsChild>
                            <w:div w:id="944194896">
                              <w:marLeft w:val="0"/>
                              <w:marRight w:val="0"/>
                              <w:marTop w:val="0"/>
                              <w:marBottom w:val="0"/>
                              <w:divBdr>
                                <w:top w:val="single" w:sz="2" w:space="0" w:color="auto"/>
                                <w:left w:val="single" w:sz="2" w:space="0" w:color="auto"/>
                                <w:bottom w:val="single" w:sz="2" w:space="0" w:color="auto"/>
                                <w:right w:val="single" w:sz="2" w:space="0" w:color="auto"/>
                              </w:divBdr>
                              <w:divsChild>
                                <w:div w:id="1425107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83063811">
      <w:bodyDiv w:val="1"/>
      <w:marLeft w:val="0"/>
      <w:marRight w:val="0"/>
      <w:marTop w:val="0"/>
      <w:marBottom w:val="0"/>
      <w:divBdr>
        <w:top w:val="none" w:sz="0" w:space="0" w:color="auto"/>
        <w:left w:val="none" w:sz="0" w:space="0" w:color="auto"/>
        <w:bottom w:val="none" w:sz="0" w:space="0" w:color="auto"/>
        <w:right w:val="none" w:sz="0" w:space="0" w:color="auto"/>
      </w:divBdr>
    </w:div>
    <w:div w:id="2085494313">
      <w:bodyDiv w:val="1"/>
      <w:marLeft w:val="0"/>
      <w:marRight w:val="0"/>
      <w:marTop w:val="0"/>
      <w:marBottom w:val="0"/>
      <w:divBdr>
        <w:top w:val="none" w:sz="0" w:space="0" w:color="auto"/>
        <w:left w:val="none" w:sz="0" w:space="0" w:color="auto"/>
        <w:bottom w:val="none" w:sz="0" w:space="0" w:color="auto"/>
        <w:right w:val="none" w:sz="0" w:space="0" w:color="auto"/>
      </w:divBdr>
    </w:div>
    <w:div w:id="2086610259">
      <w:bodyDiv w:val="1"/>
      <w:marLeft w:val="0"/>
      <w:marRight w:val="0"/>
      <w:marTop w:val="0"/>
      <w:marBottom w:val="0"/>
      <w:divBdr>
        <w:top w:val="none" w:sz="0" w:space="0" w:color="auto"/>
        <w:left w:val="none" w:sz="0" w:space="0" w:color="auto"/>
        <w:bottom w:val="none" w:sz="0" w:space="0" w:color="auto"/>
        <w:right w:val="none" w:sz="0" w:space="0" w:color="auto"/>
      </w:divBdr>
    </w:div>
    <w:div w:id="21085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correctional-service/corporate/contact.html" TargetMode="External"/><Relationship Id="rId13" Type="http://schemas.openxmlformats.org/officeDocument/2006/relationships/hyperlink" Target="mailto:cqlc@msp.gouv.qc.ca" TargetMode="External"/><Relationship Id="rId18" Type="http://schemas.openxmlformats.org/officeDocument/2006/relationships/hyperlink" Target="https://www.gov.nl.ca/jps/department/contact/" TargetMode="External"/><Relationship Id="rId26" Type="http://schemas.openxmlformats.org/officeDocument/2006/relationships/hyperlink" Target="https://www.gov.nu.ca/en/department-justice/community-corrections" TargetMode="External"/><Relationship Id="rId3" Type="http://schemas.openxmlformats.org/officeDocument/2006/relationships/styles" Target="styles.xml"/><Relationship Id="rId21" Type="http://schemas.openxmlformats.org/officeDocument/2006/relationships/hyperlink" Target="https://www2.gnb.ca/content/gnb/en/departments/public-safety/contacts/dept_renderer.202903.html" TargetMode="External"/><Relationship Id="rId7" Type="http://schemas.openxmlformats.org/officeDocument/2006/relationships/endnotes" Target="endnotes.xml"/><Relationship Id="rId12" Type="http://schemas.openxmlformats.org/officeDocument/2006/relationships/hyperlink" Target="https://www.quebec.ca/securite-situations-urgence/services-correctionnels/suivi-des-personnes-contrevenantes-dans-la-communaute/trouver-bureau-probation" TargetMode="External"/><Relationship Id="rId17" Type="http://schemas.openxmlformats.org/officeDocument/2006/relationships/hyperlink" Target="https://www.saskatchewan.ca/government/government-structure/ministries/corrections-policing-and-public-safety" TargetMode="External"/><Relationship Id="rId25" Type="http://schemas.openxmlformats.org/officeDocument/2006/relationships/hyperlink" Target="http://www.justice.gov.nt.ca/en/corrections" TargetMode="External"/><Relationship Id="rId2" Type="http://schemas.openxmlformats.org/officeDocument/2006/relationships/numbering" Target="numbering.xml"/><Relationship Id="rId16" Type="http://schemas.openxmlformats.org/officeDocument/2006/relationships/hyperlink" Target="https://www.gov.mb.ca/justice/corrserv/contact.html" TargetMode="External"/><Relationship Id="rId20" Type="http://schemas.openxmlformats.org/officeDocument/2006/relationships/hyperlink" Target="https://novascotia.ca/just/corrections/community_offi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bunalsontario.ca/opb/" TargetMode="External"/><Relationship Id="rId24" Type="http://schemas.openxmlformats.org/officeDocument/2006/relationships/hyperlink" Target="https://www.justice.gov.nt.ca/en/divisions/corrections-division/" TargetMode="External"/><Relationship Id="rId5" Type="http://schemas.openxmlformats.org/officeDocument/2006/relationships/webSettings" Target="webSettings.xml"/><Relationship Id="rId15" Type="http://schemas.openxmlformats.org/officeDocument/2006/relationships/hyperlink" Target="https://www.alberta.ca/correctional-services" TargetMode="External"/><Relationship Id="rId23" Type="http://schemas.openxmlformats.org/officeDocument/2006/relationships/hyperlink" Target="https://yukon.ca/en/legal-and-social-supports/community-corrections/learn-about-whitehorse-correctional-centre" TargetMode="External"/><Relationship Id="rId28" Type="http://schemas.openxmlformats.org/officeDocument/2006/relationships/theme" Target="theme/theme1.xml"/><Relationship Id="rId10" Type="http://schemas.openxmlformats.org/officeDocument/2006/relationships/hyperlink" Target="https://www.ontario.ca/page/ministry-solicitor-general" TargetMode="External"/><Relationship Id="rId19" Type="http://schemas.openxmlformats.org/officeDocument/2006/relationships/hyperlink" Target="https://www.gov.nl.ca/jps/corrections/" TargetMode="External"/><Relationship Id="rId4" Type="http://schemas.openxmlformats.org/officeDocument/2006/relationships/settings" Target="settings.xml"/><Relationship Id="rId9" Type="http://schemas.openxmlformats.org/officeDocument/2006/relationships/hyperlink" Target="https://www.canada.ca/en/parole-board.html" TargetMode="External"/><Relationship Id="rId14" Type="http://schemas.openxmlformats.org/officeDocument/2006/relationships/hyperlink" Target="https://www2.gov.bc.ca/gov/content/justice/criminal-justice/corrections" TargetMode="External"/><Relationship Id="rId22" Type="http://schemas.openxmlformats.org/officeDocument/2006/relationships/hyperlink" Target="https://www.princeedwardisland.ca/en/topic/community-and-correctional-servi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EFD5-F2AF-4835-A3DB-753E9F7B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byrne</dc:creator>
  <cp:keywords/>
  <dc:description/>
  <cp:lastModifiedBy>Byrne, James</cp:lastModifiedBy>
  <cp:revision>3</cp:revision>
  <dcterms:created xsi:type="dcterms:W3CDTF">2025-12-06T20:14:00Z</dcterms:created>
  <dcterms:modified xsi:type="dcterms:W3CDTF">2025-12-06T20:21:00Z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id="AU0syszY"/&gt;&lt;style id="http://www.zotero.org/styles/apa" locale="en-CA" hasBibliography="1" bibliographyStyleHasBeenSet="1"/&gt;&lt;prefs&gt;&lt;pref name="fieldType" value="Field"/&gt;&lt;/prefs&gt;&lt;/data&gt;</vt:lpwstr>
  </property>
</Properties>
</file>